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1"/>
        <w:rPr>
          <w:b/>
          <w:spacing w:val="-70"/>
          <w:sz w:val="72"/>
          <w:szCs w:val="72"/>
        </w:rPr>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jc w:val="center"/>
        <w:rPr>
          <w:rFonts w:hint="default"/>
          <w:b/>
          <w:sz w:val="52"/>
          <w:szCs w:val="52"/>
          <w:lang w:val="en-US" w:eastAsia="zh-CN"/>
        </w:rPr>
      </w:pPr>
      <w:r>
        <w:rPr>
          <w:rFonts w:hint="eastAsia"/>
          <w:b/>
          <w:sz w:val="52"/>
          <w:szCs w:val="52"/>
          <w:lang w:val="en-US" w:eastAsia="zh-CN"/>
        </w:rPr>
        <w:t>豫信公共资源交易平台</w:t>
      </w:r>
    </w:p>
    <w:p>
      <w:pPr>
        <w:ind w:firstLine="0" w:firstLineChars="0"/>
        <w:jc w:val="center"/>
        <w:rPr>
          <w:rFonts w:hint="default" w:eastAsia="宋体"/>
          <w:b/>
          <w:sz w:val="52"/>
          <w:szCs w:val="52"/>
          <w:lang w:val="en-US" w:eastAsia="zh-CN"/>
        </w:rPr>
      </w:pPr>
      <w:r>
        <w:rPr>
          <w:rFonts w:hint="eastAsia"/>
          <w:b/>
          <w:sz w:val="52"/>
          <w:szCs w:val="52"/>
          <w:lang w:val="en-US" w:eastAsia="zh-CN"/>
        </w:rPr>
        <w:t>代理机构开评标</w:t>
      </w:r>
      <w:r>
        <w:rPr>
          <w:b/>
          <w:sz w:val="52"/>
          <w:szCs w:val="52"/>
        </w:rPr>
        <w:t>操作手册</w:t>
      </w:r>
      <w:r>
        <w:rPr>
          <w:rFonts w:hint="eastAsia"/>
          <w:b/>
          <w:sz w:val="52"/>
          <w:szCs w:val="52"/>
          <w:lang w:val="en-US" w:eastAsia="zh-CN"/>
        </w:rPr>
        <w:t>V1.0</w:t>
      </w:r>
    </w:p>
    <w:p>
      <w:pPr>
        <w:pStyle w:val="4"/>
        <w:ind w:firstLine="360"/>
      </w:pPr>
    </w:p>
    <w:p>
      <w:pPr>
        <w:pStyle w:val="4"/>
        <w:ind w:firstLine="360"/>
      </w:pPr>
    </w:p>
    <w:p>
      <w:pPr>
        <w:pStyle w:val="4"/>
        <w:ind w:firstLine="360"/>
      </w:pPr>
    </w:p>
    <w:p>
      <w:pPr>
        <w:pStyle w:val="4"/>
        <w:ind w:firstLine="360"/>
      </w:pPr>
    </w:p>
    <w:p>
      <w:pPr>
        <w:pStyle w:val="4"/>
        <w:ind w:firstLine="360"/>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rPr>
          <w:rFonts w:hint="eastAsia" w:eastAsia="宋体"/>
          <w:lang w:eastAsia="zh-CN"/>
        </w:rPr>
      </w:pPr>
    </w:p>
    <w:p>
      <w:pPr>
        <w:pStyle w:val="4"/>
        <w:ind w:firstLine="360"/>
      </w:pPr>
    </w:p>
    <w:p>
      <w:pPr>
        <w:pStyle w:val="4"/>
        <w:ind w:firstLine="0" w:firstLineChars="0"/>
      </w:pPr>
    </w:p>
    <w:p>
      <w:pPr>
        <w:spacing w:line="240" w:lineRule="auto"/>
        <w:ind w:firstLine="0" w:firstLineChars="0"/>
        <w:jc w:val="center"/>
        <w:rPr>
          <w:b/>
          <w:spacing w:val="200"/>
          <w:sz w:val="32"/>
        </w:rPr>
      </w:pPr>
      <w:r>
        <w:rPr>
          <w:b/>
          <w:spacing w:val="200"/>
          <w:sz w:val="32"/>
        </w:rPr>
        <w:t>目录</w:t>
      </w:r>
    </w:p>
    <w:p>
      <w:pPr>
        <w:pStyle w:val="29"/>
        <w:tabs>
          <w:tab w:val="right" w:leader="dot" w:pos="8266"/>
        </w:tabs>
      </w:pPr>
      <w:r>
        <w:rPr>
          <w:rFonts w:cs="Times New Roman"/>
        </w:rPr>
        <w:fldChar w:fldCharType="begin"/>
      </w:r>
      <w:r>
        <w:rPr>
          <w:rFonts w:cs="Times New Roman"/>
        </w:rPr>
        <w:instrText xml:space="preserve"> TOC \o "4-5" \h \z \t "标题 1,1,标题 2,2,标题 3,3" </w:instrText>
      </w:r>
      <w:r>
        <w:rPr>
          <w:rFonts w:cs="Times New Roman"/>
        </w:rPr>
        <w:fldChar w:fldCharType="separate"/>
      </w:r>
      <w:r>
        <w:rPr>
          <w:rFonts w:cs="Times New Roman"/>
        </w:rPr>
        <w:fldChar w:fldCharType="begin"/>
      </w:r>
      <w:r>
        <w:rPr>
          <w:rFonts w:cs="Times New Roman"/>
        </w:rPr>
        <w:instrText xml:space="preserve"> HYPERLINK \l _Toc22465 </w:instrText>
      </w:r>
      <w:r>
        <w:rPr>
          <w:rFonts w:cs="Times New Roman"/>
        </w:rPr>
        <w:fldChar w:fldCharType="separate"/>
      </w:r>
      <w:r>
        <w:rPr>
          <w:rFonts w:hint="eastAsia"/>
          <w:lang w:val="en-US"/>
        </w:rPr>
        <w:t xml:space="preserve">一、 </w:t>
      </w:r>
      <w:r>
        <w:t>系统前期准备</w:t>
      </w:r>
      <w:r>
        <w:tab/>
      </w:r>
      <w:r>
        <w:fldChar w:fldCharType="begin"/>
      </w:r>
      <w:r>
        <w:instrText xml:space="preserve"> PAGEREF _Toc22465 </w:instrText>
      </w:r>
      <w:r>
        <w:fldChar w:fldCharType="separate"/>
      </w:r>
      <w:r>
        <w:t>2</w:t>
      </w:r>
      <w:r>
        <w:fldChar w:fldCharType="end"/>
      </w:r>
      <w:r>
        <w:rPr>
          <w:rFonts w:cs="Times New Roman"/>
        </w:rPr>
        <w:fldChar w:fldCharType="end"/>
      </w:r>
    </w:p>
    <w:p>
      <w:pPr>
        <w:pStyle w:val="35"/>
        <w:tabs>
          <w:tab w:val="right" w:leader="dot" w:pos="8266"/>
        </w:tabs>
      </w:pPr>
      <w:r>
        <w:rPr>
          <w:szCs w:val="20"/>
        </w:rPr>
        <w:fldChar w:fldCharType="begin"/>
      </w:r>
      <w:r>
        <w:rPr>
          <w:szCs w:val="20"/>
        </w:rPr>
        <w:instrText xml:space="preserve"> HYPERLINK \l _Toc20654 </w:instrText>
      </w:r>
      <w:r>
        <w:rPr>
          <w:szCs w:val="20"/>
        </w:rPr>
        <w:fldChar w:fldCharType="separate"/>
      </w:r>
      <w:r>
        <w:rPr>
          <w:rFonts w:hint="eastAsia"/>
          <w:szCs w:val="30"/>
          <w:lang w:val="en-US" w:eastAsia="zh-CN"/>
        </w:rPr>
        <w:t xml:space="preserve">1.1、 </w:t>
      </w:r>
      <w:r>
        <w:rPr>
          <w:rFonts w:hint="eastAsia" w:cs="Times New Roman"/>
          <w:bCs/>
          <w:kern w:val="2"/>
          <w:szCs w:val="32"/>
          <w:lang w:val="en-US" w:eastAsia="zh-CN" w:bidi="ar-SA"/>
        </w:rPr>
        <w:t>温馨提示</w:t>
      </w:r>
      <w:r>
        <w:tab/>
      </w:r>
      <w:r>
        <w:fldChar w:fldCharType="begin"/>
      </w:r>
      <w:r>
        <w:instrText xml:space="preserve"> PAGEREF _Toc20654 </w:instrText>
      </w:r>
      <w:r>
        <w:fldChar w:fldCharType="separate"/>
      </w:r>
      <w:r>
        <w:t>2</w:t>
      </w:r>
      <w:r>
        <w:fldChar w:fldCharType="end"/>
      </w:r>
      <w:r>
        <w:rPr>
          <w:szCs w:val="20"/>
        </w:rPr>
        <w:fldChar w:fldCharType="end"/>
      </w:r>
    </w:p>
    <w:p>
      <w:pPr>
        <w:pStyle w:val="21"/>
        <w:tabs>
          <w:tab w:val="right" w:leader="dot" w:pos="8266"/>
        </w:tabs>
      </w:pPr>
      <w:r>
        <w:rPr>
          <w:szCs w:val="20"/>
        </w:rPr>
        <w:fldChar w:fldCharType="begin"/>
      </w:r>
      <w:r>
        <w:rPr>
          <w:szCs w:val="20"/>
        </w:rPr>
        <w:instrText xml:space="preserve"> HYPERLINK \l _Toc19788 </w:instrText>
      </w:r>
      <w:r>
        <w:rPr>
          <w:szCs w:val="20"/>
        </w:rPr>
        <w:fldChar w:fldCharType="separate"/>
      </w:r>
      <w:r>
        <w:rPr>
          <w:rFonts w:hint="eastAsia"/>
          <w:i w:val="0"/>
        </w:rPr>
        <w:t xml:space="preserve">1.1.1、 </w:t>
      </w:r>
      <w:r>
        <w:rPr>
          <w:rFonts w:hint="eastAsia"/>
          <w:highlight w:val="none"/>
          <w:lang w:val="en-US" w:eastAsia="zh-CN"/>
        </w:rPr>
        <w:t>原件问题提示</w:t>
      </w:r>
      <w:r>
        <w:tab/>
      </w:r>
      <w:r>
        <w:fldChar w:fldCharType="begin"/>
      </w:r>
      <w:r>
        <w:instrText xml:space="preserve"> PAGEREF _Toc19788 </w:instrText>
      </w:r>
      <w:r>
        <w:fldChar w:fldCharType="separate"/>
      </w:r>
      <w:r>
        <w:t>2</w:t>
      </w:r>
      <w:r>
        <w:fldChar w:fldCharType="end"/>
      </w:r>
      <w:r>
        <w:rPr>
          <w:szCs w:val="20"/>
        </w:rPr>
        <w:fldChar w:fldCharType="end"/>
      </w:r>
    </w:p>
    <w:p>
      <w:pPr>
        <w:pStyle w:val="21"/>
        <w:tabs>
          <w:tab w:val="right" w:leader="dot" w:pos="8266"/>
        </w:tabs>
      </w:pPr>
      <w:r>
        <w:rPr>
          <w:szCs w:val="20"/>
        </w:rPr>
        <w:fldChar w:fldCharType="begin"/>
      </w:r>
      <w:r>
        <w:rPr>
          <w:szCs w:val="20"/>
        </w:rPr>
        <w:instrText xml:space="preserve"> HYPERLINK \l _Toc27373 </w:instrText>
      </w:r>
      <w:r>
        <w:rPr>
          <w:szCs w:val="20"/>
        </w:rPr>
        <w:fldChar w:fldCharType="separate"/>
      </w:r>
      <w:r>
        <w:rPr>
          <w:rFonts w:hint="eastAsia" w:ascii="Times New Roman" w:hAnsi="Times New Roman" w:eastAsia="宋体" w:cs="Times New Roman"/>
          <w:bCs/>
          <w:i w:val="0"/>
          <w:kern w:val="2"/>
          <w:szCs w:val="18"/>
          <w:lang w:val="en-US" w:eastAsia="zh-CN" w:bidi="ar-SA"/>
        </w:rPr>
        <w:t xml:space="preserve">1.1.2、 </w:t>
      </w:r>
      <w:r>
        <w:rPr>
          <w:rFonts w:hint="eastAsia" w:cs="Times New Roman"/>
          <w:bCs/>
          <w:kern w:val="2"/>
          <w:szCs w:val="18"/>
          <w:lang w:val="en-US" w:eastAsia="zh-CN" w:bidi="ar-SA"/>
        </w:rPr>
        <w:t>驱动、IE、带宽问题提示</w:t>
      </w:r>
      <w:r>
        <w:tab/>
      </w:r>
      <w:r>
        <w:fldChar w:fldCharType="begin"/>
      </w:r>
      <w:r>
        <w:instrText xml:space="preserve"> PAGEREF _Toc27373 </w:instrText>
      </w:r>
      <w:r>
        <w:fldChar w:fldCharType="separate"/>
      </w:r>
      <w:r>
        <w:t>2</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_Toc14983 </w:instrText>
      </w:r>
      <w:r>
        <w:rPr>
          <w:szCs w:val="20"/>
        </w:rPr>
        <w:fldChar w:fldCharType="separate"/>
      </w:r>
      <w:r>
        <w:rPr>
          <w:rFonts w:hint="eastAsia"/>
          <w:szCs w:val="30"/>
          <w:lang w:val="en-US" w:eastAsia="zh-CN"/>
        </w:rPr>
        <w:t xml:space="preserve">1.2、 </w:t>
      </w:r>
      <w:r>
        <w:rPr>
          <w:rFonts w:hint="eastAsia" w:cs="Times New Roman"/>
          <w:bCs/>
          <w:kern w:val="2"/>
          <w:szCs w:val="32"/>
          <w:lang w:val="en-US" w:eastAsia="zh-CN" w:bidi="ar-SA"/>
        </w:rPr>
        <w:t>驱动安装说明</w:t>
      </w:r>
      <w:r>
        <w:tab/>
      </w:r>
      <w:r>
        <w:fldChar w:fldCharType="begin"/>
      </w:r>
      <w:r>
        <w:instrText xml:space="preserve"> PAGEREF _Toc14983 </w:instrText>
      </w:r>
      <w:r>
        <w:fldChar w:fldCharType="separate"/>
      </w:r>
      <w:r>
        <w:t>2</w:t>
      </w:r>
      <w:r>
        <w:fldChar w:fldCharType="end"/>
      </w:r>
      <w:r>
        <w:rPr>
          <w:szCs w:val="20"/>
        </w:rPr>
        <w:fldChar w:fldCharType="end"/>
      </w:r>
    </w:p>
    <w:p>
      <w:pPr>
        <w:pStyle w:val="21"/>
        <w:tabs>
          <w:tab w:val="right" w:leader="dot" w:pos="8266"/>
        </w:tabs>
      </w:pPr>
      <w:r>
        <w:rPr>
          <w:szCs w:val="20"/>
        </w:rPr>
        <w:fldChar w:fldCharType="begin"/>
      </w:r>
      <w:r>
        <w:rPr>
          <w:szCs w:val="20"/>
        </w:rPr>
        <w:instrText xml:space="preserve"> HYPERLINK \l _Toc26999 </w:instrText>
      </w:r>
      <w:r>
        <w:rPr>
          <w:szCs w:val="20"/>
        </w:rPr>
        <w:fldChar w:fldCharType="separate"/>
      </w:r>
      <w:r>
        <w:rPr>
          <w:rFonts w:hint="eastAsia"/>
          <w:i w:val="0"/>
        </w:rPr>
        <w:t xml:space="preserve">1.2.1、 </w:t>
      </w:r>
      <w:r>
        <w:rPr>
          <w:rFonts w:hint="eastAsia"/>
          <w:lang w:val="en-US" w:eastAsia="zh-CN"/>
        </w:rPr>
        <w:t>驱动安装说明</w:t>
      </w:r>
      <w:r>
        <w:tab/>
      </w:r>
      <w:r>
        <w:fldChar w:fldCharType="begin"/>
      </w:r>
      <w:r>
        <w:instrText xml:space="preserve"> PAGEREF _Toc26999 </w:instrText>
      </w:r>
      <w:r>
        <w:fldChar w:fldCharType="separate"/>
      </w:r>
      <w:r>
        <w:t>2</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_Toc32226 </w:instrText>
      </w:r>
      <w:r>
        <w:rPr>
          <w:szCs w:val="20"/>
        </w:rPr>
        <w:fldChar w:fldCharType="separate"/>
      </w:r>
      <w:r>
        <w:rPr>
          <w:rFonts w:hint="eastAsia"/>
          <w:szCs w:val="30"/>
        </w:rPr>
        <w:t xml:space="preserve">1.3、 </w:t>
      </w:r>
      <w:r>
        <w:t>浏览器配置</w:t>
      </w:r>
      <w:r>
        <w:tab/>
      </w:r>
      <w:r>
        <w:fldChar w:fldCharType="begin"/>
      </w:r>
      <w:r>
        <w:instrText xml:space="preserve"> PAGEREF _Toc32226 </w:instrText>
      </w:r>
      <w:r>
        <w:fldChar w:fldCharType="separate"/>
      </w:r>
      <w:r>
        <w:t>5</w:t>
      </w:r>
      <w:r>
        <w:fldChar w:fldCharType="end"/>
      </w:r>
      <w:r>
        <w:rPr>
          <w:szCs w:val="20"/>
        </w:rPr>
        <w:fldChar w:fldCharType="end"/>
      </w:r>
    </w:p>
    <w:p>
      <w:pPr>
        <w:pStyle w:val="21"/>
        <w:tabs>
          <w:tab w:val="right" w:leader="dot" w:pos="8266"/>
        </w:tabs>
      </w:pPr>
      <w:r>
        <w:rPr>
          <w:szCs w:val="20"/>
        </w:rPr>
        <w:fldChar w:fldCharType="begin"/>
      </w:r>
      <w:r>
        <w:rPr>
          <w:szCs w:val="20"/>
        </w:rPr>
        <w:instrText xml:space="preserve"> HYPERLINK \l _Toc11675 </w:instrText>
      </w:r>
      <w:r>
        <w:rPr>
          <w:szCs w:val="20"/>
        </w:rPr>
        <w:fldChar w:fldCharType="separate"/>
      </w:r>
      <w:r>
        <w:rPr>
          <w:rFonts w:hint="eastAsia"/>
          <w:i w:val="0"/>
        </w:rPr>
        <w:t xml:space="preserve">1.3.1、 </w:t>
      </w:r>
      <w:r>
        <w:rPr>
          <w:rFonts w:hint="eastAsia"/>
          <w:lang w:val="en-US" w:eastAsia="zh-CN"/>
        </w:rPr>
        <w:t>可信站点</w:t>
      </w:r>
      <w:r>
        <w:tab/>
      </w:r>
      <w:r>
        <w:fldChar w:fldCharType="begin"/>
      </w:r>
      <w:r>
        <w:instrText xml:space="preserve"> PAGEREF _Toc11675 </w:instrText>
      </w:r>
      <w:r>
        <w:fldChar w:fldCharType="separate"/>
      </w:r>
      <w:r>
        <w:t>5</w:t>
      </w:r>
      <w:r>
        <w:fldChar w:fldCharType="end"/>
      </w:r>
      <w:r>
        <w:rPr>
          <w:szCs w:val="20"/>
        </w:rPr>
        <w:fldChar w:fldCharType="end"/>
      </w:r>
    </w:p>
    <w:p>
      <w:pPr>
        <w:pStyle w:val="21"/>
        <w:tabs>
          <w:tab w:val="right" w:leader="dot" w:pos="8266"/>
        </w:tabs>
      </w:pPr>
      <w:r>
        <w:rPr>
          <w:szCs w:val="20"/>
        </w:rPr>
        <w:fldChar w:fldCharType="begin"/>
      </w:r>
      <w:r>
        <w:rPr>
          <w:szCs w:val="20"/>
        </w:rPr>
        <w:instrText xml:space="preserve"> HYPERLINK \l _Toc9583 </w:instrText>
      </w:r>
      <w:r>
        <w:rPr>
          <w:szCs w:val="20"/>
        </w:rPr>
        <w:fldChar w:fldCharType="separate"/>
      </w:r>
      <w:r>
        <w:rPr>
          <w:rFonts w:hint="eastAsia"/>
          <w:i w:val="0"/>
          <w:lang w:val="en-US" w:eastAsia="zh-CN"/>
        </w:rPr>
        <w:t xml:space="preserve">1.3.2、 </w:t>
      </w:r>
      <w:r>
        <w:rPr>
          <w:rFonts w:hint="eastAsia"/>
          <w:lang w:val="en-US" w:eastAsia="zh-CN"/>
        </w:rPr>
        <w:t>兼容性视图设置</w:t>
      </w:r>
      <w:r>
        <w:tab/>
      </w:r>
      <w:r>
        <w:fldChar w:fldCharType="begin"/>
      </w:r>
      <w:r>
        <w:instrText xml:space="preserve"> PAGEREF _Toc9583 </w:instrText>
      </w:r>
      <w:r>
        <w:fldChar w:fldCharType="separate"/>
      </w:r>
      <w:r>
        <w:t>10</w:t>
      </w:r>
      <w:r>
        <w:fldChar w:fldCharType="end"/>
      </w:r>
      <w:r>
        <w:rPr>
          <w:szCs w:val="20"/>
        </w:rPr>
        <w:fldChar w:fldCharType="end"/>
      </w:r>
    </w:p>
    <w:p>
      <w:pPr>
        <w:pStyle w:val="21"/>
        <w:tabs>
          <w:tab w:val="right" w:leader="dot" w:pos="8266"/>
        </w:tabs>
      </w:pPr>
      <w:r>
        <w:rPr>
          <w:szCs w:val="20"/>
        </w:rPr>
        <w:fldChar w:fldCharType="begin"/>
      </w:r>
      <w:r>
        <w:rPr>
          <w:szCs w:val="20"/>
        </w:rPr>
        <w:instrText xml:space="preserve"> HYPERLINK \l _Toc32548 </w:instrText>
      </w:r>
      <w:r>
        <w:rPr>
          <w:szCs w:val="20"/>
        </w:rPr>
        <w:fldChar w:fldCharType="separate"/>
      </w:r>
      <w:r>
        <w:rPr>
          <w:rFonts w:hint="eastAsia"/>
          <w:i w:val="0"/>
        </w:rPr>
        <w:t xml:space="preserve">1.3.3、 </w:t>
      </w:r>
      <w:r>
        <w:t>关闭拦截工具</w:t>
      </w:r>
      <w:r>
        <w:tab/>
      </w:r>
      <w:r>
        <w:fldChar w:fldCharType="begin"/>
      </w:r>
      <w:r>
        <w:instrText xml:space="preserve"> PAGEREF _Toc32548 </w:instrText>
      </w:r>
      <w:r>
        <w:fldChar w:fldCharType="separate"/>
      </w:r>
      <w:r>
        <w:t>12</w:t>
      </w:r>
      <w:r>
        <w:fldChar w:fldCharType="end"/>
      </w:r>
      <w:r>
        <w:rPr>
          <w:szCs w:val="20"/>
        </w:rPr>
        <w:fldChar w:fldCharType="end"/>
      </w:r>
    </w:p>
    <w:p>
      <w:pPr>
        <w:pStyle w:val="29"/>
        <w:tabs>
          <w:tab w:val="right" w:leader="dot" w:pos="8266"/>
        </w:tabs>
      </w:pPr>
      <w:r>
        <w:rPr>
          <w:szCs w:val="20"/>
        </w:rPr>
        <w:fldChar w:fldCharType="begin"/>
      </w:r>
      <w:r>
        <w:rPr>
          <w:szCs w:val="20"/>
        </w:rPr>
        <w:instrText xml:space="preserve"> HYPERLINK \l _Toc27620 </w:instrText>
      </w:r>
      <w:r>
        <w:rPr>
          <w:szCs w:val="20"/>
        </w:rPr>
        <w:fldChar w:fldCharType="separate"/>
      </w:r>
      <w:r>
        <w:rPr>
          <w:rFonts w:hint="eastAsia"/>
          <w:lang w:val="en-US"/>
        </w:rPr>
        <w:t xml:space="preserve">二、 </w:t>
      </w:r>
      <w:r>
        <w:rPr>
          <w:rFonts w:hint="eastAsia"/>
        </w:rPr>
        <w:t>虚拟开标大厅</w:t>
      </w:r>
      <w:r>
        <w:tab/>
      </w:r>
      <w:r>
        <w:fldChar w:fldCharType="begin"/>
      </w:r>
      <w:r>
        <w:instrText xml:space="preserve"> PAGEREF _Toc27620 </w:instrText>
      </w:r>
      <w:r>
        <w:fldChar w:fldCharType="separate"/>
      </w:r>
      <w:r>
        <w:t>12</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_Toc16313 </w:instrText>
      </w:r>
      <w:r>
        <w:rPr>
          <w:szCs w:val="20"/>
        </w:rPr>
        <w:fldChar w:fldCharType="separate"/>
      </w:r>
      <w:r>
        <w:rPr>
          <w:rFonts w:hint="eastAsia"/>
          <w:szCs w:val="30"/>
        </w:rPr>
        <w:t xml:space="preserve">2.1、 </w:t>
      </w:r>
      <w:r>
        <w:rPr>
          <w:rFonts w:hint="eastAsia"/>
        </w:rPr>
        <w:t>登录</w:t>
      </w:r>
      <w:r>
        <w:tab/>
      </w:r>
      <w:r>
        <w:fldChar w:fldCharType="begin"/>
      </w:r>
      <w:r>
        <w:instrText xml:space="preserve"> PAGEREF _Toc16313 </w:instrText>
      </w:r>
      <w:r>
        <w:fldChar w:fldCharType="separate"/>
      </w:r>
      <w:r>
        <w:t>12</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_Toc7914 </w:instrText>
      </w:r>
      <w:r>
        <w:rPr>
          <w:szCs w:val="20"/>
        </w:rPr>
        <w:fldChar w:fldCharType="separate"/>
      </w:r>
      <w:r>
        <w:rPr>
          <w:rFonts w:hint="eastAsia"/>
          <w:szCs w:val="30"/>
        </w:rPr>
        <w:t xml:space="preserve">2.2、 </w:t>
      </w:r>
      <w:r>
        <w:rPr>
          <w:rFonts w:hint="eastAsia"/>
        </w:rPr>
        <w:t>项目列表页面</w:t>
      </w:r>
      <w:r>
        <w:tab/>
      </w:r>
      <w:r>
        <w:fldChar w:fldCharType="begin"/>
      </w:r>
      <w:r>
        <w:instrText xml:space="preserve"> PAGEREF _Toc7914 </w:instrText>
      </w:r>
      <w:r>
        <w:fldChar w:fldCharType="separate"/>
      </w:r>
      <w:r>
        <w:t>14</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_Toc13945 </w:instrText>
      </w:r>
      <w:r>
        <w:rPr>
          <w:szCs w:val="20"/>
        </w:rPr>
        <w:fldChar w:fldCharType="separate"/>
      </w:r>
      <w:r>
        <w:rPr>
          <w:rFonts w:hint="eastAsia"/>
          <w:szCs w:val="30"/>
        </w:rPr>
        <w:t xml:space="preserve">2.3、 </w:t>
      </w:r>
      <w:r>
        <w:rPr>
          <w:rFonts w:hint="eastAsia"/>
        </w:rPr>
        <w:t>进入开标大厅</w:t>
      </w:r>
      <w:r>
        <w:tab/>
      </w:r>
      <w:r>
        <w:fldChar w:fldCharType="begin"/>
      </w:r>
      <w:r>
        <w:instrText xml:space="preserve"> PAGEREF _Toc13945 </w:instrText>
      </w:r>
      <w:r>
        <w:fldChar w:fldCharType="separate"/>
      </w:r>
      <w:r>
        <w:t>15</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_Toc16600 </w:instrText>
      </w:r>
      <w:r>
        <w:rPr>
          <w:szCs w:val="20"/>
        </w:rPr>
        <w:fldChar w:fldCharType="separate"/>
      </w:r>
      <w:r>
        <w:rPr>
          <w:rFonts w:hint="eastAsia"/>
          <w:szCs w:val="30"/>
        </w:rPr>
        <w:t xml:space="preserve">2.4、 </w:t>
      </w:r>
      <w:r>
        <w:rPr>
          <w:rFonts w:hint="eastAsia"/>
        </w:rPr>
        <w:t>等待开标</w:t>
      </w:r>
      <w:r>
        <w:tab/>
      </w:r>
      <w:r>
        <w:fldChar w:fldCharType="begin"/>
      </w:r>
      <w:r>
        <w:instrText xml:space="preserve"> PAGEREF _Toc16600 </w:instrText>
      </w:r>
      <w:r>
        <w:fldChar w:fldCharType="separate"/>
      </w:r>
      <w:r>
        <w:t>16</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_Toc7496 </w:instrText>
      </w:r>
      <w:r>
        <w:rPr>
          <w:szCs w:val="20"/>
        </w:rPr>
        <w:fldChar w:fldCharType="separate"/>
      </w:r>
      <w:r>
        <w:rPr>
          <w:rFonts w:hint="eastAsia"/>
          <w:szCs w:val="30"/>
        </w:rPr>
        <w:t xml:space="preserve">2.5、 </w:t>
      </w:r>
      <w:r>
        <w:rPr>
          <w:rFonts w:hint="eastAsia"/>
        </w:rPr>
        <w:t>公布投标人</w:t>
      </w:r>
      <w:r>
        <w:tab/>
      </w:r>
      <w:r>
        <w:fldChar w:fldCharType="begin"/>
      </w:r>
      <w:r>
        <w:instrText xml:space="preserve"> PAGEREF _Toc7496 </w:instrText>
      </w:r>
      <w:r>
        <w:fldChar w:fldCharType="separate"/>
      </w:r>
      <w:r>
        <w:t>17</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_Toc2370 </w:instrText>
      </w:r>
      <w:r>
        <w:rPr>
          <w:szCs w:val="20"/>
        </w:rPr>
        <w:fldChar w:fldCharType="separate"/>
      </w:r>
      <w:r>
        <w:rPr>
          <w:rFonts w:hint="eastAsia"/>
          <w:szCs w:val="30"/>
        </w:rPr>
        <w:t xml:space="preserve">2.6、 </w:t>
      </w:r>
      <w:r>
        <w:rPr>
          <w:rFonts w:hint="eastAsia"/>
        </w:rPr>
        <w:t>查看投标人名单</w:t>
      </w:r>
      <w:r>
        <w:tab/>
      </w:r>
      <w:r>
        <w:fldChar w:fldCharType="begin"/>
      </w:r>
      <w:r>
        <w:instrText xml:space="preserve"> PAGEREF _Toc2370 </w:instrText>
      </w:r>
      <w:r>
        <w:fldChar w:fldCharType="separate"/>
      </w:r>
      <w:r>
        <w:t>18</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_Toc9634 </w:instrText>
      </w:r>
      <w:r>
        <w:rPr>
          <w:szCs w:val="20"/>
        </w:rPr>
        <w:fldChar w:fldCharType="separate"/>
      </w:r>
      <w:r>
        <w:rPr>
          <w:rFonts w:hint="eastAsia"/>
          <w:szCs w:val="30"/>
        </w:rPr>
        <w:t xml:space="preserve">2.7、 </w:t>
      </w:r>
      <w:r>
        <w:rPr>
          <w:rFonts w:hint="eastAsia"/>
        </w:rPr>
        <w:t>投标人解密</w:t>
      </w:r>
      <w:r>
        <w:tab/>
      </w:r>
      <w:r>
        <w:fldChar w:fldCharType="begin"/>
      </w:r>
      <w:r>
        <w:instrText xml:space="preserve"> PAGEREF _Toc9634 </w:instrText>
      </w:r>
      <w:r>
        <w:fldChar w:fldCharType="separate"/>
      </w:r>
      <w:r>
        <w:t>20</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_Toc17160 </w:instrText>
      </w:r>
      <w:r>
        <w:rPr>
          <w:szCs w:val="20"/>
        </w:rPr>
        <w:fldChar w:fldCharType="separate"/>
      </w:r>
      <w:r>
        <w:rPr>
          <w:rFonts w:hint="eastAsia"/>
          <w:szCs w:val="30"/>
        </w:rPr>
        <w:t xml:space="preserve">2.8、 </w:t>
      </w:r>
      <w:r>
        <w:rPr>
          <w:rFonts w:hint="eastAsia"/>
        </w:rPr>
        <w:t>招标人解密</w:t>
      </w:r>
      <w:r>
        <w:tab/>
      </w:r>
      <w:r>
        <w:fldChar w:fldCharType="begin"/>
      </w:r>
      <w:r>
        <w:instrText xml:space="preserve"> PAGEREF _Toc17160 </w:instrText>
      </w:r>
      <w:r>
        <w:fldChar w:fldCharType="separate"/>
      </w:r>
      <w:r>
        <w:t>22</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_Toc6388 </w:instrText>
      </w:r>
      <w:r>
        <w:rPr>
          <w:szCs w:val="20"/>
        </w:rPr>
        <w:fldChar w:fldCharType="separate"/>
      </w:r>
      <w:r>
        <w:rPr>
          <w:rFonts w:hint="eastAsia"/>
          <w:szCs w:val="30"/>
        </w:rPr>
        <w:t xml:space="preserve">2.9、 </w:t>
      </w:r>
      <w:r>
        <w:rPr>
          <w:rFonts w:hint="eastAsia"/>
        </w:rPr>
        <w:t>批量导入</w:t>
      </w:r>
      <w:r>
        <w:tab/>
      </w:r>
      <w:r>
        <w:fldChar w:fldCharType="begin"/>
      </w:r>
      <w:r>
        <w:instrText xml:space="preserve"> PAGEREF _Toc6388 </w:instrText>
      </w:r>
      <w:r>
        <w:fldChar w:fldCharType="separate"/>
      </w:r>
      <w:r>
        <w:t>23</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_Toc15301 </w:instrText>
      </w:r>
      <w:r>
        <w:rPr>
          <w:szCs w:val="20"/>
        </w:rPr>
        <w:fldChar w:fldCharType="separate"/>
      </w:r>
      <w:r>
        <w:rPr>
          <w:rFonts w:hint="eastAsia"/>
          <w:szCs w:val="30"/>
        </w:rPr>
        <w:t xml:space="preserve">2.10、 </w:t>
      </w:r>
      <w:r>
        <w:rPr>
          <w:rFonts w:hint="eastAsia"/>
        </w:rPr>
        <w:t>唱标</w:t>
      </w:r>
      <w:r>
        <w:tab/>
      </w:r>
      <w:r>
        <w:fldChar w:fldCharType="begin"/>
      </w:r>
      <w:r>
        <w:instrText xml:space="preserve"> PAGEREF _Toc15301 </w:instrText>
      </w:r>
      <w:r>
        <w:fldChar w:fldCharType="separate"/>
      </w:r>
      <w:r>
        <w:t>25</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_Toc6343 </w:instrText>
      </w:r>
      <w:r>
        <w:rPr>
          <w:szCs w:val="20"/>
        </w:rPr>
        <w:fldChar w:fldCharType="separate"/>
      </w:r>
      <w:r>
        <w:rPr>
          <w:rFonts w:hint="eastAsia"/>
          <w:szCs w:val="30"/>
        </w:rPr>
        <w:t xml:space="preserve">2.11、 </w:t>
      </w:r>
      <w:r>
        <w:rPr>
          <w:rFonts w:hint="eastAsia"/>
        </w:rPr>
        <w:t>开标结束</w:t>
      </w:r>
      <w:r>
        <w:tab/>
      </w:r>
      <w:r>
        <w:fldChar w:fldCharType="begin"/>
      </w:r>
      <w:r>
        <w:instrText xml:space="preserve"> PAGEREF _Toc6343 </w:instrText>
      </w:r>
      <w:r>
        <w:fldChar w:fldCharType="separate"/>
      </w:r>
      <w:r>
        <w:t>26</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_Toc22478 </w:instrText>
      </w:r>
      <w:r>
        <w:rPr>
          <w:szCs w:val="20"/>
        </w:rPr>
        <w:fldChar w:fldCharType="separate"/>
      </w:r>
      <w:r>
        <w:rPr>
          <w:rFonts w:hint="eastAsia"/>
          <w:szCs w:val="30"/>
        </w:rPr>
        <w:t xml:space="preserve">2.12、 </w:t>
      </w:r>
      <w:r>
        <w:rPr>
          <w:rFonts w:hint="eastAsia"/>
        </w:rPr>
        <w:t>语音异议</w:t>
      </w:r>
      <w:r>
        <w:rPr>
          <w:rFonts w:hint="eastAsia"/>
          <w:lang w:eastAsia="zh-CN"/>
        </w:rPr>
        <w:t>（</w:t>
      </w:r>
      <w:r>
        <w:rPr>
          <w:rFonts w:hint="eastAsia"/>
          <w:lang w:val="en-US" w:eastAsia="zh-CN"/>
        </w:rPr>
        <w:t>如果对应地区有</w:t>
      </w:r>
      <w:r>
        <w:rPr>
          <w:rFonts w:hint="eastAsia"/>
          <w:lang w:eastAsia="zh-CN"/>
        </w:rPr>
        <w:t>）</w:t>
      </w:r>
      <w:r>
        <w:tab/>
      </w:r>
      <w:r>
        <w:fldChar w:fldCharType="begin"/>
      </w:r>
      <w:r>
        <w:instrText xml:space="preserve"> PAGEREF _Toc22478 </w:instrText>
      </w:r>
      <w:r>
        <w:fldChar w:fldCharType="separate"/>
      </w:r>
      <w:r>
        <w:t>27</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_Toc25926 </w:instrText>
      </w:r>
      <w:r>
        <w:rPr>
          <w:szCs w:val="20"/>
        </w:rPr>
        <w:fldChar w:fldCharType="separate"/>
      </w:r>
      <w:r>
        <w:rPr>
          <w:rFonts w:hint="eastAsia"/>
          <w:szCs w:val="30"/>
        </w:rPr>
        <w:t xml:space="preserve">2.13、 </w:t>
      </w:r>
      <w:r>
        <w:rPr>
          <w:rFonts w:hint="eastAsia"/>
        </w:rPr>
        <w:t>文字异议</w:t>
      </w:r>
      <w:r>
        <w:tab/>
      </w:r>
      <w:r>
        <w:fldChar w:fldCharType="begin"/>
      </w:r>
      <w:r>
        <w:instrText xml:space="preserve"> PAGEREF _Toc25926 </w:instrText>
      </w:r>
      <w:r>
        <w:fldChar w:fldCharType="separate"/>
      </w:r>
      <w:r>
        <w:t>27</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_Toc14118 </w:instrText>
      </w:r>
      <w:r>
        <w:rPr>
          <w:szCs w:val="20"/>
        </w:rPr>
        <w:fldChar w:fldCharType="separate"/>
      </w:r>
      <w:r>
        <w:rPr>
          <w:rFonts w:hint="eastAsia"/>
          <w:szCs w:val="30"/>
        </w:rPr>
        <w:t xml:space="preserve">2.14、 </w:t>
      </w:r>
      <w:r>
        <w:rPr>
          <w:rFonts w:hint="eastAsia"/>
        </w:rPr>
        <w:t>公告栏</w:t>
      </w:r>
      <w:r>
        <w:tab/>
      </w:r>
      <w:r>
        <w:fldChar w:fldCharType="begin"/>
      </w:r>
      <w:r>
        <w:instrText xml:space="preserve"> PAGEREF _Toc14118 </w:instrText>
      </w:r>
      <w:r>
        <w:fldChar w:fldCharType="separate"/>
      </w:r>
      <w:r>
        <w:t>30</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_Toc1248 </w:instrText>
      </w:r>
      <w:r>
        <w:rPr>
          <w:szCs w:val="20"/>
        </w:rPr>
        <w:fldChar w:fldCharType="separate"/>
      </w:r>
      <w:r>
        <w:rPr>
          <w:rFonts w:hint="eastAsia"/>
          <w:szCs w:val="30"/>
        </w:rPr>
        <w:t xml:space="preserve">2.15、 </w:t>
      </w:r>
      <w:r>
        <w:rPr>
          <w:rFonts w:hint="eastAsia"/>
        </w:rPr>
        <w:t>互动交流</w:t>
      </w:r>
      <w:r>
        <w:tab/>
      </w:r>
      <w:r>
        <w:fldChar w:fldCharType="begin"/>
      </w:r>
      <w:r>
        <w:instrText xml:space="preserve"> PAGEREF _Toc1248 </w:instrText>
      </w:r>
      <w:r>
        <w:fldChar w:fldCharType="separate"/>
      </w:r>
      <w:r>
        <w:t>31</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_Toc31503 </w:instrText>
      </w:r>
      <w:r>
        <w:rPr>
          <w:szCs w:val="20"/>
        </w:rPr>
        <w:fldChar w:fldCharType="separate"/>
      </w:r>
      <w:r>
        <w:rPr>
          <w:rFonts w:hint="eastAsia"/>
          <w:szCs w:val="30"/>
        </w:rPr>
        <w:t xml:space="preserve">2.16、 </w:t>
      </w:r>
      <w:r>
        <w:rPr>
          <w:rFonts w:hint="eastAsia"/>
        </w:rPr>
        <w:t>小组聊天</w:t>
      </w:r>
      <w:r>
        <w:tab/>
      </w:r>
      <w:r>
        <w:fldChar w:fldCharType="begin"/>
      </w:r>
      <w:r>
        <w:instrText xml:space="preserve"> PAGEREF _Toc31503 </w:instrText>
      </w:r>
      <w:r>
        <w:fldChar w:fldCharType="separate"/>
      </w:r>
      <w:r>
        <w:t>33</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_Toc15898 </w:instrText>
      </w:r>
      <w:r>
        <w:rPr>
          <w:szCs w:val="20"/>
        </w:rPr>
        <w:fldChar w:fldCharType="separate"/>
      </w:r>
      <w:r>
        <w:rPr>
          <w:rFonts w:hint="eastAsia"/>
          <w:szCs w:val="30"/>
        </w:rPr>
        <w:t xml:space="preserve">2.17、 </w:t>
      </w:r>
      <w:r>
        <w:rPr>
          <w:rFonts w:hint="eastAsia"/>
        </w:rPr>
        <w:t>直播</w:t>
      </w:r>
      <w:r>
        <w:rPr>
          <w:rFonts w:hint="eastAsia"/>
          <w:lang w:eastAsia="zh-CN"/>
        </w:rPr>
        <w:t>（</w:t>
      </w:r>
      <w:r>
        <w:rPr>
          <w:rFonts w:hint="eastAsia"/>
          <w:lang w:val="en-US" w:eastAsia="zh-CN"/>
        </w:rPr>
        <w:t>如果对应地区有</w:t>
      </w:r>
      <w:r>
        <w:rPr>
          <w:rFonts w:hint="eastAsia"/>
          <w:lang w:eastAsia="zh-CN"/>
        </w:rPr>
        <w:t>）</w:t>
      </w:r>
      <w:r>
        <w:tab/>
      </w:r>
      <w:r>
        <w:fldChar w:fldCharType="begin"/>
      </w:r>
      <w:r>
        <w:instrText xml:space="preserve"> PAGEREF _Toc15898 </w:instrText>
      </w:r>
      <w:r>
        <w:fldChar w:fldCharType="separate"/>
      </w:r>
      <w:r>
        <w:t>34</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_Toc31008 </w:instrText>
      </w:r>
      <w:r>
        <w:rPr>
          <w:szCs w:val="20"/>
        </w:rPr>
        <w:fldChar w:fldCharType="separate"/>
      </w:r>
      <w:r>
        <w:rPr>
          <w:rFonts w:hint="eastAsia"/>
          <w:szCs w:val="30"/>
        </w:rPr>
        <w:t xml:space="preserve">2.18、 </w:t>
      </w:r>
      <w:r>
        <w:rPr>
          <w:rFonts w:hint="eastAsia"/>
        </w:rPr>
        <w:t>关键帧</w:t>
      </w:r>
      <w:r>
        <w:tab/>
      </w:r>
      <w:r>
        <w:fldChar w:fldCharType="begin"/>
      </w:r>
      <w:r>
        <w:instrText xml:space="preserve"> PAGEREF _Toc31008 </w:instrText>
      </w:r>
      <w:r>
        <w:fldChar w:fldCharType="separate"/>
      </w:r>
      <w:r>
        <w:t>37</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_Toc7371 </w:instrText>
      </w:r>
      <w:r>
        <w:rPr>
          <w:szCs w:val="20"/>
        </w:rPr>
        <w:fldChar w:fldCharType="separate"/>
      </w:r>
      <w:r>
        <w:rPr>
          <w:rFonts w:hint="eastAsia"/>
          <w:szCs w:val="30"/>
        </w:rPr>
        <w:t xml:space="preserve">2.19、 </w:t>
      </w:r>
      <w:r>
        <w:rPr>
          <w:rFonts w:hint="eastAsia"/>
        </w:rPr>
        <w:t>私聊</w:t>
      </w:r>
      <w:r>
        <w:tab/>
      </w:r>
      <w:r>
        <w:fldChar w:fldCharType="begin"/>
      </w:r>
      <w:r>
        <w:instrText xml:space="preserve"> PAGEREF _Toc7371 </w:instrText>
      </w:r>
      <w:r>
        <w:fldChar w:fldCharType="separate"/>
      </w:r>
      <w:r>
        <w:t>38</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_Toc20486 </w:instrText>
      </w:r>
      <w:r>
        <w:rPr>
          <w:szCs w:val="20"/>
        </w:rPr>
        <w:fldChar w:fldCharType="separate"/>
      </w:r>
      <w:r>
        <w:rPr>
          <w:rFonts w:hint="eastAsia"/>
          <w:szCs w:val="30"/>
        </w:rPr>
        <w:t xml:space="preserve">2.20、 </w:t>
      </w:r>
      <w:r>
        <w:rPr>
          <w:rFonts w:hint="eastAsia"/>
        </w:rPr>
        <w:t>人员列表</w:t>
      </w:r>
      <w:r>
        <w:tab/>
      </w:r>
      <w:r>
        <w:fldChar w:fldCharType="begin"/>
      </w:r>
      <w:r>
        <w:instrText xml:space="preserve"> PAGEREF _Toc20486 </w:instrText>
      </w:r>
      <w:r>
        <w:fldChar w:fldCharType="separate"/>
      </w:r>
      <w:r>
        <w:t>40</w:t>
      </w:r>
      <w:r>
        <w:fldChar w:fldCharType="end"/>
      </w:r>
      <w:r>
        <w:rPr>
          <w:szCs w:val="20"/>
        </w:rPr>
        <w:fldChar w:fldCharType="end"/>
      </w:r>
    </w:p>
    <w:p>
      <w:pPr>
        <w:pStyle w:val="29"/>
        <w:tabs>
          <w:tab w:val="right" w:leader="dot" w:pos="8266"/>
        </w:tabs>
      </w:pPr>
      <w:r>
        <w:rPr>
          <w:szCs w:val="20"/>
        </w:rPr>
        <w:fldChar w:fldCharType="begin"/>
      </w:r>
      <w:r>
        <w:rPr>
          <w:szCs w:val="20"/>
        </w:rPr>
        <w:instrText xml:space="preserve"> HYPERLINK \l _Toc18004 </w:instrText>
      </w:r>
      <w:r>
        <w:rPr>
          <w:szCs w:val="20"/>
        </w:rPr>
        <w:fldChar w:fldCharType="separate"/>
      </w:r>
      <w:r>
        <w:rPr>
          <w:rFonts w:hint="eastAsia"/>
          <w:lang w:val="en-US" w:eastAsia="zh-CN"/>
        </w:rPr>
        <w:t>三、 评标系统</w:t>
      </w:r>
      <w:r>
        <w:tab/>
      </w:r>
      <w:r>
        <w:fldChar w:fldCharType="begin"/>
      </w:r>
      <w:r>
        <w:instrText xml:space="preserve"> PAGEREF _Toc18004 </w:instrText>
      </w:r>
      <w:r>
        <w:fldChar w:fldCharType="separate"/>
      </w:r>
      <w:r>
        <w:t>40</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_Toc13148 </w:instrText>
      </w:r>
      <w:r>
        <w:rPr>
          <w:szCs w:val="20"/>
        </w:rPr>
        <w:fldChar w:fldCharType="separate"/>
      </w:r>
      <w:r>
        <w:rPr>
          <w:rFonts w:hint="eastAsia"/>
          <w:szCs w:val="30"/>
          <w:lang w:val="en-US" w:eastAsia="zh-CN"/>
        </w:rPr>
        <w:t xml:space="preserve">3.1、 </w:t>
      </w:r>
      <w:r>
        <w:rPr>
          <w:rFonts w:hint="eastAsia"/>
          <w:lang w:val="en-US" w:eastAsia="zh-CN"/>
        </w:rPr>
        <w:t>招标文件导入</w:t>
      </w:r>
      <w:r>
        <w:tab/>
      </w:r>
      <w:r>
        <w:fldChar w:fldCharType="begin"/>
      </w:r>
      <w:r>
        <w:instrText xml:space="preserve"> PAGEREF _Toc13148 </w:instrText>
      </w:r>
      <w:r>
        <w:fldChar w:fldCharType="separate"/>
      </w:r>
      <w:r>
        <w:t>40</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_Toc15515 </w:instrText>
      </w:r>
      <w:r>
        <w:rPr>
          <w:szCs w:val="20"/>
        </w:rPr>
        <w:fldChar w:fldCharType="separate"/>
      </w:r>
      <w:r>
        <w:rPr>
          <w:rFonts w:hint="eastAsia"/>
          <w:szCs w:val="30"/>
          <w:lang w:val="en-US" w:eastAsia="zh-CN"/>
        </w:rPr>
        <w:t xml:space="preserve">3.2、 </w:t>
      </w:r>
      <w:r>
        <w:rPr>
          <w:rFonts w:hint="eastAsia"/>
          <w:lang w:val="en-US" w:eastAsia="zh-CN"/>
        </w:rPr>
        <w:t>确定评委</w:t>
      </w:r>
      <w:r>
        <w:tab/>
      </w:r>
      <w:r>
        <w:fldChar w:fldCharType="begin"/>
      </w:r>
      <w:r>
        <w:instrText xml:space="preserve"> PAGEREF _Toc15515 </w:instrText>
      </w:r>
      <w:r>
        <w:fldChar w:fldCharType="separate"/>
      </w:r>
      <w:r>
        <w:t>41</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_Toc12099 </w:instrText>
      </w:r>
      <w:r>
        <w:rPr>
          <w:szCs w:val="20"/>
        </w:rPr>
        <w:fldChar w:fldCharType="separate"/>
      </w:r>
      <w:r>
        <w:rPr>
          <w:rFonts w:hint="eastAsia"/>
          <w:szCs w:val="30"/>
          <w:lang w:val="en-US" w:eastAsia="zh-CN"/>
        </w:rPr>
        <w:t xml:space="preserve">3.3、 </w:t>
      </w:r>
      <w:r>
        <w:rPr>
          <w:rFonts w:hint="eastAsia"/>
          <w:lang w:val="en-US" w:eastAsia="zh-CN"/>
        </w:rPr>
        <w:t>评标开始</w:t>
      </w:r>
      <w:r>
        <w:tab/>
      </w:r>
      <w:r>
        <w:fldChar w:fldCharType="begin"/>
      </w:r>
      <w:r>
        <w:instrText xml:space="preserve"> PAGEREF _Toc12099 </w:instrText>
      </w:r>
      <w:r>
        <w:fldChar w:fldCharType="separate"/>
      </w:r>
      <w:r>
        <w:t>42</w:t>
      </w:r>
      <w:r>
        <w:fldChar w:fldCharType="end"/>
      </w:r>
      <w:r>
        <w:rPr>
          <w:szCs w:val="20"/>
        </w:rPr>
        <w:fldChar w:fldCharType="end"/>
      </w:r>
    </w:p>
    <w:p>
      <w:pPr>
        <w:pStyle w:val="35"/>
        <w:tabs>
          <w:tab w:val="right" w:leader="dot" w:pos="8266"/>
        </w:tabs>
      </w:pPr>
      <w:r>
        <w:rPr>
          <w:szCs w:val="20"/>
        </w:rPr>
        <w:fldChar w:fldCharType="begin"/>
      </w:r>
      <w:r>
        <w:rPr>
          <w:szCs w:val="20"/>
        </w:rPr>
        <w:instrText xml:space="preserve"> HYPERLINK \l _Toc28111 </w:instrText>
      </w:r>
      <w:r>
        <w:rPr>
          <w:szCs w:val="20"/>
        </w:rPr>
        <w:fldChar w:fldCharType="separate"/>
      </w:r>
      <w:r>
        <w:rPr>
          <w:rFonts w:hint="eastAsia"/>
          <w:szCs w:val="30"/>
          <w:lang w:val="en-US" w:eastAsia="zh-CN"/>
        </w:rPr>
        <w:t xml:space="preserve">3.4、 </w:t>
      </w:r>
      <w:r>
        <w:rPr>
          <w:rFonts w:hint="eastAsia"/>
          <w:lang w:val="en-US" w:eastAsia="zh-CN"/>
        </w:rPr>
        <w:t>评标报告上传</w:t>
      </w:r>
      <w:r>
        <w:tab/>
      </w:r>
      <w:r>
        <w:fldChar w:fldCharType="begin"/>
      </w:r>
      <w:r>
        <w:instrText xml:space="preserve"> PAGEREF _Toc28111 </w:instrText>
      </w:r>
      <w:r>
        <w:fldChar w:fldCharType="separate"/>
      </w:r>
      <w:r>
        <w:t>42</w:t>
      </w:r>
      <w:r>
        <w:fldChar w:fldCharType="end"/>
      </w:r>
      <w:r>
        <w:rPr>
          <w:szCs w:val="20"/>
        </w:rPr>
        <w:fldChar w:fldCharType="end"/>
      </w:r>
    </w:p>
    <w:p>
      <w:pPr>
        <w:pStyle w:val="4"/>
        <w:spacing w:line="240" w:lineRule="auto"/>
        <w:ind w:firstLine="360"/>
      </w:pPr>
      <w:r>
        <w:rPr>
          <w:szCs w:val="20"/>
        </w:rPr>
        <w:fldChar w:fldCharType="end"/>
      </w:r>
    </w:p>
    <w:p>
      <w:pPr>
        <w:ind w:firstLine="422"/>
        <w:rPr>
          <w:b/>
        </w:rPr>
      </w:pPr>
    </w:p>
    <w:p>
      <w:pPr>
        <w:ind w:firstLine="422"/>
        <w:rPr>
          <w:b/>
        </w:rPr>
      </w:pPr>
    </w:p>
    <w:p>
      <w:pPr>
        <w:ind w:firstLine="422"/>
        <w:rPr>
          <w:b/>
        </w:rPr>
      </w:pPr>
    </w:p>
    <w:p>
      <w:pPr>
        <w:ind w:firstLine="422"/>
        <w:rPr>
          <w:b/>
        </w:rPr>
      </w:pPr>
    </w:p>
    <w:p>
      <w:pPr>
        <w:ind w:firstLine="422"/>
        <w:rPr>
          <w:b/>
        </w:rPr>
      </w:pPr>
    </w:p>
    <w:p>
      <w:pPr>
        <w:ind w:firstLine="422"/>
        <w:rPr>
          <w:rFonts w:hint="eastAsia"/>
          <w:b/>
          <w:color w:val="FF0000"/>
          <w:sz w:val="28"/>
          <w:szCs w:val="28"/>
          <w:lang w:val="en-US" w:eastAsia="zh-CN"/>
        </w:rPr>
      </w:pPr>
    </w:p>
    <w:p>
      <w:pPr>
        <w:ind w:firstLine="422"/>
        <w:rPr>
          <w:b/>
        </w:rPr>
      </w:pPr>
    </w:p>
    <w:p>
      <w:pPr>
        <w:pStyle w:val="2"/>
      </w:pPr>
      <w:bookmarkStart w:id="0" w:name="_Toc404243487"/>
      <w:bookmarkStart w:id="1" w:name="_Toc346183627"/>
      <w:bookmarkStart w:id="2" w:name="_Toc346701609"/>
      <w:bookmarkStart w:id="3" w:name="_Toc404764406"/>
      <w:bookmarkStart w:id="4" w:name="_Toc404765182"/>
      <w:bookmarkStart w:id="5" w:name="_Toc17278"/>
      <w:bookmarkStart w:id="6" w:name="_Toc22465"/>
      <w:r>
        <w:t>系统前期准备</w:t>
      </w:r>
      <w:bookmarkEnd w:id="0"/>
      <w:bookmarkEnd w:id="1"/>
      <w:bookmarkEnd w:id="2"/>
      <w:bookmarkEnd w:id="3"/>
      <w:bookmarkEnd w:id="4"/>
      <w:bookmarkEnd w:id="5"/>
      <w:bookmarkEnd w:id="6"/>
    </w:p>
    <w:p>
      <w:pPr>
        <w:pStyle w:val="3"/>
        <w:rPr>
          <w:rFonts w:hint="eastAsia"/>
          <w:lang w:val="en-US" w:eastAsia="zh-CN"/>
        </w:rPr>
      </w:pPr>
      <w:bookmarkStart w:id="7" w:name="_Toc20317"/>
      <w:bookmarkStart w:id="8" w:name="_Toc20654"/>
      <w:r>
        <w:rPr>
          <w:rFonts w:hint="eastAsia" w:cs="Times New Roman"/>
          <w:b/>
          <w:bCs/>
          <w:kern w:val="2"/>
          <w:sz w:val="30"/>
          <w:szCs w:val="32"/>
          <w:lang w:val="en-US" w:eastAsia="zh-CN" w:bidi="ar-SA"/>
        </w:rPr>
        <w:t>温馨提示</w:t>
      </w:r>
      <w:bookmarkEnd w:id="7"/>
      <w:bookmarkEnd w:id="8"/>
    </w:p>
    <w:p>
      <w:pPr>
        <w:pStyle w:val="5"/>
        <w:rPr>
          <w:color w:val="FF0000"/>
          <w:highlight w:val="none"/>
        </w:rPr>
      </w:pPr>
      <w:bookmarkStart w:id="9" w:name="_Toc26169"/>
      <w:bookmarkStart w:id="10" w:name="_Toc19788"/>
      <w:r>
        <w:rPr>
          <w:rFonts w:hint="eastAsia"/>
          <w:color w:val="FF0000"/>
          <w:highlight w:val="none"/>
          <w:lang w:val="en-US" w:eastAsia="zh-CN"/>
        </w:rPr>
        <w:t>原件问题提示</w:t>
      </w:r>
      <w:bookmarkEnd w:id="9"/>
      <w:bookmarkEnd w:id="10"/>
    </w:p>
    <w:p>
      <w:pPr>
        <w:rPr>
          <w:rFonts w:hint="eastAsia"/>
          <w:color w:val="FF0000"/>
          <w:highlight w:val="none"/>
          <w:lang w:val="en-US" w:eastAsia="zh-CN"/>
        </w:rPr>
      </w:pPr>
      <w:r>
        <w:rPr>
          <w:rFonts w:hint="eastAsia"/>
          <w:color w:val="FF0000"/>
          <w:highlight w:val="none"/>
          <w:lang w:val="en-US" w:eastAsia="zh-CN"/>
        </w:rPr>
        <w:t>不见面开标方式因投标人不来开标现场，资格审查如需提供原件，请按招标文件（答疑澄清文件）中要求，在投标文件中上传电子版。</w:t>
      </w:r>
    </w:p>
    <w:p>
      <w:pPr>
        <w:pStyle w:val="5"/>
        <w:rPr>
          <w:rFonts w:hint="eastAsia" w:ascii="Times New Roman" w:hAnsi="Times New Roman" w:eastAsia="宋体" w:cs="Times New Roman"/>
          <w:b/>
          <w:bCs/>
          <w:color w:val="FF0000"/>
          <w:kern w:val="2"/>
          <w:sz w:val="28"/>
          <w:szCs w:val="18"/>
          <w:lang w:val="en-US" w:eastAsia="zh-CN" w:bidi="ar-SA"/>
        </w:rPr>
      </w:pPr>
      <w:bookmarkStart w:id="11" w:name="_Toc6040"/>
      <w:bookmarkStart w:id="12" w:name="_Toc27373"/>
      <w:r>
        <w:rPr>
          <w:rFonts w:hint="eastAsia" w:cs="Times New Roman"/>
          <w:b/>
          <w:bCs/>
          <w:color w:val="FF0000"/>
          <w:kern w:val="2"/>
          <w:sz w:val="28"/>
          <w:szCs w:val="18"/>
          <w:lang w:val="en-US" w:eastAsia="zh-CN" w:bidi="ar-SA"/>
        </w:rPr>
        <w:t>驱动、IE、带宽问题提示</w:t>
      </w:r>
      <w:bookmarkEnd w:id="11"/>
      <w:bookmarkEnd w:id="12"/>
    </w:p>
    <w:p>
      <w:r>
        <w:rPr>
          <w:rFonts w:hint="eastAsia"/>
          <w:color w:val="FF0000"/>
          <w:lang w:val="en-US" w:eastAsia="zh-CN"/>
        </w:rPr>
        <w:t>不见面开标方式因投标人不来开标现场，并且各个投标人都是使用自备的电脑、网络环境，请却确保所使用电脑的IE环境、驱动都按照1.2、1.3章节配置好，并确保网络带宽足够。</w:t>
      </w:r>
    </w:p>
    <w:p>
      <w:pPr>
        <w:pStyle w:val="3"/>
        <w:rPr>
          <w:lang w:val="en-US" w:eastAsia="zh-CN"/>
        </w:rPr>
      </w:pPr>
      <w:bookmarkStart w:id="13" w:name="_Toc25221"/>
      <w:bookmarkStart w:id="14" w:name="_Toc14983"/>
      <w:bookmarkStart w:id="15" w:name="_Toc404243499"/>
      <w:bookmarkStart w:id="16" w:name="_Toc404765194"/>
      <w:bookmarkStart w:id="17" w:name="_Toc346701621"/>
      <w:bookmarkStart w:id="18" w:name="_Toc346183639"/>
      <w:bookmarkStart w:id="19" w:name="_Toc404764418"/>
      <w:r>
        <w:rPr>
          <w:rFonts w:hint="eastAsia" w:cs="Times New Roman"/>
          <w:b/>
          <w:bCs/>
          <w:kern w:val="2"/>
          <w:sz w:val="30"/>
          <w:szCs w:val="32"/>
          <w:lang w:val="en-US" w:eastAsia="zh-CN" w:bidi="ar-SA"/>
        </w:rPr>
        <w:t>驱动安装说明</w:t>
      </w:r>
      <w:bookmarkEnd w:id="13"/>
      <w:bookmarkEnd w:id="14"/>
    </w:p>
    <w:p>
      <w:pPr>
        <w:pStyle w:val="5"/>
      </w:pPr>
      <w:bookmarkStart w:id="20" w:name="_Toc10605"/>
      <w:bookmarkStart w:id="21" w:name="_Toc26999"/>
      <w:r>
        <w:rPr>
          <w:rFonts w:hint="eastAsia"/>
          <w:lang w:val="en-US" w:eastAsia="zh-CN"/>
        </w:rPr>
        <w:t>驱动安装说明</w:t>
      </w:r>
      <w:bookmarkEnd w:id="20"/>
      <w:bookmarkEnd w:id="21"/>
    </w:p>
    <w:p>
      <w:pPr>
        <w:ind w:left="0" w:leftChars="0" w:firstLine="560" w:firstLineChars="200"/>
        <w:rPr>
          <w:sz w:val="28"/>
          <w:szCs w:val="28"/>
        </w:rPr>
      </w:pPr>
      <w:r>
        <w:rPr>
          <w:rFonts w:hint="eastAsia"/>
          <w:sz w:val="28"/>
          <w:szCs w:val="28"/>
          <w:lang w:val="en-US" w:eastAsia="zh-CN"/>
        </w:rPr>
        <w:t>登录</w:t>
      </w:r>
      <w:r>
        <w:rPr>
          <w:rFonts w:hint="eastAsia"/>
          <w:sz w:val="28"/>
          <w:szCs w:val="28"/>
        </w:rPr>
        <w:t>河南</w:t>
      </w:r>
      <w:r>
        <w:rPr>
          <w:rFonts w:hint="eastAsia"/>
          <w:sz w:val="28"/>
          <w:szCs w:val="28"/>
          <w:lang w:val="en-US" w:eastAsia="zh-CN"/>
        </w:rPr>
        <w:t>豫信</w:t>
      </w:r>
      <w:r>
        <w:rPr>
          <w:sz w:val="28"/>
          <w:szCs w:val="28"/>
        </w:rPr>
        <w:t>公共资源交易</w:t>
      </w:r>
      <w:r>
        <w:rPr>
          <w:rFonts w:hint="eastAsia"/>
          <w:sz w:val="28"/>
          <w:szCs w:val="28"/>
          <w:lang w:val="en-US" w:eastAsia="zh-CN"/>
        </w:rPr>
        <w:t>平台</w:t>
      </w:r>
      <w:r>
        <w:rPr>
          <w:sz w:val="28"/>
          <w:szCs w:val="28"/>
        </w:rPr>
        <w:t>网</w:t>
      </w:r>
      <w:r>
        <w:rPr>
          <w:rFonts w:hint="eastAsia"/>
          <w:sz w:val="28"/>
          <w:szCs w:val="28"/>
        </w:rPr>
        <w:t>站</w:t>
      </w:r>
      <w:r>
        <w:rPr>
          <w:sz w:val="28"/>
          <w:szCs w:val="28"/>
        </w:rPr>
        <w:t>（</w:t>
      </w:r>
      <w:r>
        <w:rPr>
          <w:rFonts w:hint="eastAsia"/>
          <w:sz w:val="30"/>
          <w:szCs w:val="30"/>
        </w:rPr>
        <w:t>http://www.hnyxggzy.com/</w:t>
      </w:r>
      <w:r>
        <w:rPr>
          <w:sz w:val="28"/>
          <w:szCs w:val="28"/>
        </w:rPr>
        <w:t>），点击</w:t>
      </w:r>
      <w:r>
        <w:rPr>
          <w:rFonts w:hint="eastAsia"/>
          <w:sz w:val="28"/>
          <w:szCs w:val="28"/>
        </w:rPr>
        <w:t>【</w:t>
      </w:r>
      <w:r>
        <w:rPr>
          <w:rFonts w:hint="eastAsia"/>
          <w:sz w:val="28"/>
          <w:szCs w:val="28"/>
          <w:lang w:val="en-US" w:eastAsia="zh-CN"/>
        </w:rPr>
        <w:t>交易主体登录</w:t>
      </w:r>
      <w:r>
        <w:rPr>
          <w:rFonts w:hint="eastAsia"/>
          <w:sz w:val="28"/>
          <w:szCs w:val="28"/>
        </w:rPr>
        <w:t>】按钮进入</w:t>
      </w:r>
      <w:r>
        <w:rPr>
          <w:rFonts w:hint="eastAsia"/>
          <w:sz w:val="28"/>
          <w:szCs w:val="28"/>
          <w:lang w:val="en-US" w:eastAsia="zh-CN"/>
        </w:rPr>
        <w:t>交易主体系统登录页面</w:t>
      </w:r>
      <w:r>
        <w:rPr>
          <w:sz w:val="28"/>
          <w:szCs w:val="28"/>
        </w:rPr>
        <w:t>。</w:t>
      </w:r>
    </w:p>
    <w:p>
      <w:pPr>
        <w:ind w:left="0" w:leftChars="0" w:firstLine="0" w:firstLineChars="0"/>
        <w:rPr>
          <w:rFonts w:hint="default"/>
          <w:lang w:val="en-US"/>
        </w:rPr>
      </w:pPr>
      <w:r>
        <w:pict>
          <v:shape id="_x0000_i1025" o:spt="75" type="#_x0000_t75" style="height:307.3pt;width:486.9pt;" filled="f" o:preferrelative="t" stroked="f" coordsize="21600,21600">
            <v:path/>
            <v:fill on="f" focussize="0,0"/>
            <v:stroke on="f"/>
            <v:imagedata r:id="rId10" o:title=""/>
            <o:lock v:ext="edit" aspectratio="t"/>
            <w10:wrap type="none"/>
            <w10:anchorlock/>
          </v:shape>
        </w:pict>
      </w:r>
    </w:p>
    <w:p>
      <w:pPr>
        <w:ind w:left="385" w:leftChars="50" w:hanging="280" w:hangingChars="100"/>
      </w:pPr>
      <w:r>
        <w:rPr>
          <w:rFonts w:hint="eastAsia"/>
          <w:sz w:val="28"/>
          <w:szCs w:val="28"/>
        </w:rPr>
        <w:t>在</w:t>
      </w:r>
      <w:r>
        <w:rPr>
          <w:rFonts w:hint="eastAsia"/>
          <w:sz w:val="28"/>
          <w:szCs w:val="28"/>
          <w:lang w:eastAsia="zh-CN"/>
        </w:rPr>
        <w:t>交易主体</w:t>
      </w:r>
      <w:r>
        <w:rPr>
          <w:rFonts w:hint="eastAsia"/>
          <w:sz w:val="28"/>
          <w:szCs w:val="28"/>
        </w:rPr>
        <w:t>系统登录的界面下载驱动，如下图红框处。</w:t>
      </w:r>
    </w:p>
    <w:p>
      <w:pPr>
        <w:widowControl/>
        <w:jc w:val="left"/>
      </w:pPr>
      <w:r>
        <w:pict>
          <v:shape id="_x0000_i1026" o:spt="75" type="#_x0000_t75" style="height:187.15pt;width:402.45pt;" filled="f" o:preferrelative="t" stroked="f" coordsize="21600,21600">
            <v:path/>
            <v:fill on="f" focussize="0,0"/>
            <v:stroke on="f"/>
            <v:imagedata r:id="rId11" o:title=""/>
            <o:lock v:ext="edit" aspectratio="t"/>
            <w10:wrap type="none"/>
            <w10:anchorlock/>
          </v:shape>
        </w:pict>
      </w:r>
    </w:p>
    <w:p/>
    <w:p>
      <w:pPr>
        <w:spacing w:line="360" w:lineRule="auto"/>
        <w:rPr>
          <w:rFonts w:hint="eastAsia" w:ascii="宋体" w:hAnsi="宋体" w:cs="宋体"/>
          <w:spacing w:val="4"/>
          <w:sz w:val="28"/>
          <w:szCs w:val="28"/>
        </w:rPr>
      </w:pPr>
      <w:r>
        <w:rPr>
          <w:rFonts w:hint="eastAsia" w:ascii="宋体" w:hAnsi="宋体" w:cs="宋体"/>
          <w:spacing w:val="4"/>
          <w:sz w:val="28"/>
          <w:szCs w:val="28"/>
        </w:rPr>
        <w:t>双击驱动安装程序</w:t>
      </w:r>
      <w:r>
        <w:pict>
          <v:shape id="_x0000_i1027" o:spt="75" type="#_x0000_t75" style="height:54.6pt;width:54.6pt;" filled="f" o:preferrelative="t" stroked="f" coordsize="21600,21600">
            <v:path/>
            <v:fill on="f" focussize="0,0"/>
            <v:stroke on="f"/>
            <v:imagedata r:id="rId12" o:title=""/>
            <o:lock v:ext="edit" aspectratio="t"/>
            <w10:wrap type="none"/>
            <w10:anchorlock/>
          </v:shape>
        </w:pict>
      </w:r>
      <w:r>
        <w:rPr>
          <w:rFonts w:hint="eastAsia" w:ascii="宋体" w:hAnsi="宋体" w:cs="宋体"/>
          <w:spacing w:val="4"/>
          <w:sz w:val="28"/>
          <w:szCs w:val="28"/>
        </w:rPr>
        <w:t>，进入安装页面。</w:t>
      </w:r>
      <w:r>
        <w:rPr>
          <w:rFonts w:hint="eastAsia"/>
          <w:spacing w:val="4"/>
          <w:sz w:val="28"/>
          <w:szCs w:val="28"/>
          <w:lang w:val="en-US" w:eastAsia="zh-CN"/>
        </w:rPr>
        <w:t>选择快速安装或自定义安装，自定义安装需自行选择安装位置</w:t>
      </w:r>
      <w:r>
        <w:rPr>
          <w:spacing w:val="4"/>
          <w:sz w:val="28"/>
          <w:szCs w:val="28"/>
        </w:rPr>
        <w:t>。</w:t>
      </w:r>
      <w:r>
        <w:rPr>
          <w:rFonts w:hint="eastAsia" w:ascii="黑体" w:hAnsi="黑体" w:eastAsia="黑体" w:cs="宋体"/>
          <w:b/>
          <w:spacing w:val="4"/>
          <w:sz w:val="28"/>
          <w:szCs w:val="28"/>
        </w:rPr>
        <w:t>注意安装过程中电脑不要插CA锁。</w:t>
      </w:r>
    </w:p>
    <w:p>
      <w:pPr>
        <w:autoSpaceDE w:val="0"/>
        <w:autoSpaceDN w:val="0"/>
        <w:adjustRightInd w:val="0"/>
        <w:spacing w:line="360" w:lineRule="auto"/>
        <w:ind w:right="-20"/>
        <w:jc w:val="center"/>
        <w:rPr>
          <w:rFonts w:hint="eastAsia"/>
        </w:rPr>
      </w:pPr>
      <w:r>
        <w:pict>
          <v:shape id="_x0000_i1028" o:spt="75" type="#_x0000_t75" style="height:337.8pt;width:450pt;" filled="f" o:preferrelative="t" stroked="f" coordsize="21600,21600">
            <v:path/>
            <v:fill on="f" focussize="0,0"/>
            <v:stroke on="f"/>
            <v:imagedata r:id="rId13" o:title=""/>
            <o:lock v:ext="edit" aspectratio="t"/>
            <w10:wrap type="none"/>
            <w10:anchorlock/>
          </v:shape>
        </w:pict>
      </w:r>
    </w:p>
    <w:p>
      <w:pPr>
        <w:spacing w:line="360" w:lineRule="auto"/>
        <w:rPr>
          <w:rFonts w:hint="default" w:eastAsia="宋体"/>
          <w:spacing w:val="4"/>
          <w:lang w:val="en-US" w:eastAsia="zh-CN"/>
        </w:rPr>
      </w:pPr>
      <w:r>
        <w:rPr>
          <w:spacing w:val="4"/>
          <w:sz w:val="28"/>
          <w:szCs w:val="28"/>
        </w:rPr>
        <w:t>运行完毕后，</w:t>
      </w:r>
      <w:r>
        <w:rPr>
          <w:rFonts w:hint="eastAsia"/>
          <w:spacing w:val="4"/>
          <w:sz w:val="28"/>
          <w:szCs w:val="28"/>
        </w:rPr>
        <w:t>点击“完成”，</w:t>
      </w:r>
      <w:r>
        <w:rPr>
          <w:spacing w:val="4"/>
          <w:sz w:val="28"/>
          <w:szCs w:val="28"/>
        </w:rPr>
        <w:t>驱动安装成功。</w:t>
      </w:r>
    </w:p>
    <w:p>
      <w:pPr>
        <w:pStyle w:val="4"/>
        <w:spacing w:line="360" w:lineRule="auto"/>
        <w:ind w:firstLine="0" w:firstLineChars="0"/>
        <w:jc w:val="center"/>
        <w:rPr>
          <w:b/>
          <w:spacing w:val="4"/>
        </w:rPr>
      </w:pPr>
    </w:p>
    <w:p>
      <w:pPr>
        <w:spacing w:line="360" w:lineRule="auto"/>
        <w:jc w:val="center"/>
        <w:rPr>
          <w:spacing w:val="4"/>
        </w:rPr>
      </w:pPr>
      <w:r>
        <w:pict>
          <v:shape id="_x0000_i1029" o:spt="75" type="#_x0000_t75" style="height:337.8pt;width:450pt;" filled="f" o:preferrelative="t" stroked="f" coordsize="21600,21600">
            <v:path/>
            <v:fill on="f" focussize="0,0"/>
            <v:stroke on="f"/>
            <v:imagedata r:id="rId14" o:title=""/>
            <o:lock v:ext="edit" aspectratio="t"/>
            <w10:wrap type="none"/>
            <w10:anchorlock/>
          </v:shape>
        </w:pict>
      </w:r>
    </w:p>
    <w:p>
      <w:pPr>
        <w:spacing w:line="360" w:lineRule="auto"/>
      </w:pPr>
      <w:r>
        <w:rPr>
          <w:rFonts w:hint="eastAsia" w:ascii="黑体" w:hAnsi="黑体" w:eastAsia="黑体"/>
          <w:spacing w:val="4"/>
          <w:sz w:val="28"/>
          <w:szCs w:val="28"/>
        </w:rPr>
        <w:t>注意安装过程中电脑不要插CA锁。</w:t>
      </w:r>
    </w:p>
    <w:p>
      <w:pPr>
        <w:pStyle w:val="3"/>
      </w:pPr>
      <w:bookmarkStart w:id="22" w:name="_Toc12074"/>
      <w:bookmarkStart w:id="23" w:name="_Toc32226"/>
      <w:r>
        <w:t>浏览器配置</w:t>
      </w:r>
      <w:bookmarkEnd w:id="15"/>
      <w:bookmarkEnd w:id="16"/>
      <w:bookmarkEnd w:id="17"/>
      <w:bookmarkEnd w:id="18"/>
      <w:bookmarkEnd w:id="19"/>
      <w:bookmarkEnd w:id="22"/>
      <w:bookmarkEnd w:id="23"/>
    </w:p>
    <w:p>
      <w:pPr>
        <w:pStyle w:val="5"/>
        <w:widowControl/>
        <w:tabs>
          <w:tab w:val="clear" w:pos="567"/>
        </w:tabs>
      </w:pPr>
      <w:bookmarkStart w:id="24" w:name="_Toc31559"/>
      <w:bookmarkStart w:id="25" w:name="_Toc11675"/>
      <w:r>
        <w:rPr>
          <w:rFonts w:hint="eastAsia"/>
          <w:lang w:val="en-US" w:eastAsia="zh-CN"/>
        </w:rPr>
        <w:t>可信站点</w:t>
      </w:r>
      <w:bookmarkEnd w:id="24"/>
      <w:bookmarkEnd w:id="25"/>
    </w:p>
    <w:p>
      <w:pPr>
        <w:rPr>
          <w:rFonts w:hint="eastAsia"/>
          <w:lang w:val="en-US" w:eastAsia="zh-CN"/>
        </w:rPr>
      </w:pPr>
      <w:r>
        <w:rPr>
          <w:rFonts w:hint="eastAsia"/>
          <w:lang w:val="en-US" w:eastAsia="zh-CN"/>
        </w:rPr>
        <w:t>注意:请使用IE10以上版本的IE浏览器</w:t>
      </w:r>
    </w:p>
    <w:p>
      <w:pPr>
        <w:pStyle w:val="4"/>
        <w:ind w:left="0" w:leftChars="0" w:firstLine="0" w:firstLineChars="0"/>
        <w:jc w:val="left"/>
        <w:rPr>
          <w:rFonts w:ascii="宋体" w:hAnsi="宋体"/>
        </w:rPr>
      </w:pPr>
      <w:r>
        <w:rPr>
          <w:rFonts w:hint="eastAsia" w:ascii="宋体" w:hAnsi="宋体"/>
        </w:rPr>
        <w:t>在正式使用系统之前，请先设置可信站点。</w:t>
      </w:r>
    </w:p>
    <w:p>
      <w:pPr>
        <w:pStyle w:val="4"/>
        <w:ind w:firstLine="0" w:firstLineChars="0"/>
        <w:jc w:val="left"/>
        <w:rPr>
          <w:rFonts w:ascii="宋体" w:hAnsi="宋体"/>
          <w:b/>
        </w:rPr>
      </w:pPr>
      <w:r>
        <w:rPr>
          <w:rFonts w:hint="eastAsia" w:ascii="宋体" w:hAnsi="宋体"/>
          <w:b/>
        </w:rPr>
        <w:t>第1步、打开IE的Internet选项</w:t>
      </w:r>
    </w:p>
    <w:p>
      <w:pPr>
        <w:pStyle w:val="4"/>
        <w:ind w:firstLine="480" w:firstLineChars="200"/>
        <w:jc w:val="left"/>
        <w:rPr>
          <w:rFonts w:ascii="宋体" w:hAnsi="宋体"/>
        </w:rPr>
      </w:pPr>
      <w:r>
        <w:rPr>
          <w:rFonts w:hint="eastAsia" w:ascii="宋体" w:hAnsi="宋体"/>
        </w:rPr>
        <w:t>打开IE，选择“工具——Internet 选项（0）...”，见下图，</w:t>
      </w:r>
    </w:p>
    <w:p>
      <w:pPr>
        <w:pStyle w:val="4"/>
        <w:ind w:firstLine="0" w:firstLineChars="0"/>
        <w:jc w:val="left"/>
        <w:rPr>
          <w:rFonts w:ascii="宋体" w:hAnsi="宋体"/>
        </w:rPr>
      </w:pPr>
    </w:p>
    <w:p>
      <w:pPr>
        <w:pStyle w:val="4"/>
        <w:ind w:firstLine="0" w:firstLineChars="0"/>
        <w:jc w:val="left"/>
        <w:rPr>
          <w:rFonts w:ascii="宋体" w:hAnsi="宋体"/>
        </w:rPr>
      </w:pPr>
      <w:r>
        <w:pict>
          <v:shape id="_x0000_i1030" o:spt="75" type="#_x0000_t75" style="height:257.85pt;width:414.65pt;" filled="f" o:preferrelative="t" stroked="f" coordsize="21600,21600">
            <v:path/>
            <v:fill on="f" focussize="0,0"/>
            <v:stroke on="f"/>
            <v:imagedata r:id="rId15" o:title=""/>
            <o:lock v:ext="edit" aspectratio="t"/>
            <w10:wrap type="none"/>
            <w10:anchorlock/>
          </v:shape>
        </w:pict>
      </w:r>
    </w:p>
    <w:p>
      <w:pPr>
        <w:pStyle w:val="4"/>
        <w:ind w:firstLine="0" w:firstLineChars="0"/>
        <w:jc w:val="left"/>
        <w:rPr>
          <w:rFonts w:ascii="宋体" w:hAnsi="宋体"/>
        </w:rPr>
      </w:pPr>
    </w:p>
    <w:p>
      <w:pPr>
        <w:pStyle w:val="4"/>
        <w:ind w:firstLine="0" w:firstLineChars="0"/>
        <w:jc w:val="left"/>
        <w:rPr>
          <w:rFonts w:ascii="宋体" w:hAnsi="宋体"/>
          <w:b/>
        </w:rPr>
      </w:pPr>
      <w:r>
        <w:rPr>
          <w:rFonts w:hint="eastAsia" w:ascii="宋体" w:hAnsi="宋体"/>
          <w:b/>
        </w:rPr>
        <w:t>第2步、添加可信站点</w:t>
      </w:r>
    </w:p>
    <w:p>
      <w:pPr>
        <w:pStyle w:val="4"/>
        <w:ind w:firstLine="0" w:firstLineChars="0"/>
        <w:jc w:val="left"/>
        <w:rPr>
          <w:rFonts w:ascii="宋体" w:hAnsi="宋体"/>
        </w:rPr>
      </w:pPr>
      <w:r>
        <w:pict>
          <v:shape id="_x0000_i1031" o:spt="75" type="#_x0000_t75" style="height:483pt;width:366.6pt;" filled="f" o:preferrelative="t" stroked="f" coordsize="21600,21600">
            <v:path/>
            <v:fill on="f" focussize="0,0"/>
            <v:stroke on="f"/>
            <v:imagedata r:id="rId16" o:title=""/>
            <o:lock v:ext="edit" aspectratio="t"/>
            <w10:wrap type="none"/>
            <w10:anchorlock/>
          </v:shape>
        </w:pict>
      </w:r>
    </w:p>
    <w:p>
      <w:pPr>
        <w:pStyle w:val="4"/>
        <w:ind w:firstLine="480" w:firstLineChars="200"/>
        <w:jc w:val="left"/>
        <w:rPr>
          <w:rFonts w:ascii="宋体" w:hAnsi="宋体"/>
        </w:rPr>
      </w:pPr>
      <w:r>
        <w:rPr>
          <w:rFonts w:hint="eastAsia" w:ascii="宋体" w:hAnsi="宋体"/>
        </w:rPr>
        <w:t>如上图，依次选择标签“安全”——“受信任的站点”（可信站点）——“站点（S）...” ，打开如下图所示的界面，</w:t>
      </w:r>
    </w:p>
    <w:p>
      <w:pPr>
        <w:pStyle w:val="4"/>
        <w:ind w:firstLine="0" w:firstLineChars="0"/>
        <w:jc w:val="left"/>
        <w:rPr>
          <w:rFonts w:hint="eastAsia" w:ascii="宋体" w:hAnsi="宋体"/>
        </w:rPr>
      </w:pPr>
      <w:r>
        <w:pict>
          <v:shape id="_x0000_i1032" o:spt="75" type="#_x0000_t75" style="height:303.45pt;width:415.3pt;" filled="f" o:preferrelative="t" stroked="f" coordsize="21600,21600">
            <v:path/>
            <v:fill on="f" focussize="0,0"/>
            <v:stroke on="f"/>
            <v:imagedata r:id="rId17" o:title=""/>
            <o:lock v:ext="edit" aspectratio="t"/>
            <w10:wrap type="none"/>
            <w10:anchorlock/>
          </v:shape>
        </w:pict>
      </w:r>
    </w:p>
    <w:p>
      <w:pPr>
        <w:pStyle w:val="4"/>
        <w:ind w:firstLine="0" w:firstLineChars="0"/>
        <w:jc w:val="left"/>
        <w:rPr>
          <w:rFonts w:ascii="宋体" w:hAnsi="宋体"/>
        </w:rPr>
      </w:pPr>
    </w:p>
    <w:p>
      <w:pPr>
        <w:pStyle w:val="4"/>
        <w:ind w:firstLine="0" w:firstLineChars="0"/>
        <w:jc w:val="left"/>
        <w:rPr>
          <w:rFonts w:hint="default" w:ascii="宋体" w:hAnsi="宋体" w:eastAsia="宋体"/>
          <w:lang w:val="en-US" w:eastAsia="zh-CN"/>
        </w:rPr>
      </w:pPr>
      <w:r>
        <w:rPr>
          <w:rFonts w:hint="eastAsia" w:ascii="宋体" w:hAnsi="宋体"/>
        </w:rPr>
        <w:t>输入系统地址http://www.hnyxggzy.com</w:t>
      </w:r>
      <w:r>
        <w:rPr>
          <w:rFonts w:hint="eastAsia" w:ascii="宋体" w:hAnsi="宋体"/>
          <w:lang w:val="en-US" w:eastAsia="zh-CN"/>
        </w:rPr>
        <w:t>后</w:t>
      </w:r>
      <w:r>
        <w:rPr>
          <w:rFonts w:hint="eastAsia" w:ascii="宋体" w:hAnsi="宋体"/>
          <w:lang w:eastAsia="zh-CN"/>
        </w:rPr>
        <w:t>，（</w:t>
      </w:r>
      <w:r>
        <w:rPr>
          <w:rFonts w:hint="eastAsia" w:ascii="宋体" w:hAnsi="宋体"/>
          <w:lang w:val="en-US" w:eastAsia="zh-CN"/>
        </w:rPr>
        <w:t>如果当前IE浏览器已经进入平台网站或系统登录界面，浏览器会自动识别到系统地址</w:t>
      </w:r>
      <w:r>
        <w:rPr>
          <w:rFonts w:hint="eastAsia" w:ascii="宋体" w:hAnsi="宋体"/>
          <w:lang w:eastAsia="zh-CN"/>
        </w:rPr>
        <w:t>）</w:t>
      </w:r>
      <w:r>
        <w:rPr>
          <w:rFonts w:hint="eastAsia" w:ascii="宋体" w:hAnsi="宋体"/>
        </w:rPr>
        <w:t>点【添加】</w:t>
      </w:r>
      <w:r>
        <w:rPr>
          <w:rFonts w:hint="eastAsia" w:ascii="宋体" w:hAnsi="宋体"/>
          <w:lang w:val="en-US" w:eastAsia="zh-CN"/>
        </w:rPr>
        <w:t>后确定。</w:t>
      </w:r>
    </w:p>
    <w:p>
      <w:pPr>
        <w:pStyle w:val="4"/>
        <w:ind w:firstLine="0" w:firstLineChars="0"/>
        <w:jc w:val="left"/>
        <w:rPr>
          <w:rFonts w:ascii="宋体" w:hAnsi="宋体"/>
        </w:rPr>
      </w:pPr>
    </w:p>
    <w:p>
      <w:pPr>
        <w:pStyle w:val="4"/>
        <w:ind w:firstLine="0" w:firstLineChars="0"/>
        <w:jc w:val="left"/>
        <w:rPr>
          <w:rFonts w:ascii="宋体" w:hAnsi="宋体"/>
          <w:b/>
        </w:rPr>
      </w:pPr>
      <w:r>
        <w:rPr>
          <w:rFonts w:hint="eastAsia" w:ascii="宋体" w:hAnsi="宋体"/>
          <w:b/>
        </w:rPr>
        <w:t>第3步、设置可信站点的自定义级别</w:t>
      </w:r>
    </w:p>
    <w:p>
      <w:pPr>
        <w:pStyle w:val="4"/>
        <w:ind w:firstLine="0" w:firstLineChars="0"/>
        <w:jc w:val="left"/>
        <w:rPr>
          <w:rFonts w:ascii="宋体" w:hAnsi="宋体"/>
        </w:rPr>
      </w:pPr>
      <w:r>
        <w:pict>
          <v:shape id="_x0000_i1033" o:spt="75" type="#_x0000_t75" style="height:483pt;width:366.6pt;" filled="f" o:preferrelative="t" stroked="f" coordsize="21600,21600">
            <v:path/>
            <v:fill on="f" focussize="0,0"/>
            <v:stroke on="f"/>
            <v:imagedata r:id="rId18" o:title=""/>
            <o:lock v:ext="edit" aspectratio="t"/>
            <w10:wrap type="none"/>
            <w10:anchorlock/>
          </v:shape>
        </w:pict>
      </w:r>
    </w:p>
    <w:p>
      <w:pPr>
        <w:pStyle w:val="4"/>
        <w:ind w:firstLine="480" w:firstLineChars="200"/>
        <w:jc w:val="left"/>
        <w:rPr>
          <w:rFonts w:ascii="宋体" w:hAnsi="宋体"/>
        </w:rPr>
      </w:pPr>
      <w:r>
        <w:rPr>
          <w:rFonts w:hint="eastAsia" w:ascii="宋体" w:hAnsi="宋体"/>
        </w:rPr>
        <w:t>如上图，依次选择“安全”——“受信任的站点”（可信站点）——“自定义级别（C）...” ，打开如下图的界面，把其中的“A</w:t>
      </w:r>
      <w:r>
        <w:rPr>
          <w:rFonts w:ascii="宋体" w:hAnsi="宋体"/>
        </w:rPr>
        <w:t>ctivex控件和插件</w:t>
      </w:r>
      <w:r>
        <w:rPr>
          <w:rFonts w:hint="eastAsia" w:ascii="宋体" w:hAnsi="宋体"/>
        </w:rPr>
        <w:t>”</w:t>
      </w:r>
      <w:r>
        <w:rPr>
          <w:rFonts w:ascii="宋体" w:hAnsi="宋体"/>
        </w:rPr>
        <w:t>的设置全部改为启用</w:t>
      </w:r>
      <w:r>
        <w:rPr>
          <w:rFonts w:hint="eastAsia" w:ascii="宋体" w:hAnsi="宋体"/>
        </w:rPr>
        <w:t>，最后点【确定】。</w:t>
      </w:r>
    </w:p>
    <w:p>
      <w:pPr>
        <w:pStyle w:val="4"/>
        <w:ind w:firstLine="0" w:firstLineChars="0"/>
        <w:jc w:val="left"/>
        <w:rPr>
          <w:rFonts w:ascii="宋体" w:hAnsi="宋体"/>
        </w:rPr>
      </w:pPr>
      <w:r>
        <w:pict>
          <v:shape id="_x0000_i1034" o:spt="75" type="#_x0000_t75" style="height:436.2pt;width:371.4pt;" filled="f" o:preferrelative="t" stroked="f" coordsize="21600,21600">
            <v:path/>
            <v:fill on="f" focussize="0,0"/>
            <v:stroke on="f"/>
            <v:imagedata r:id="rId19" o:title=""/>
            <o:lock v:ext="edit" aspectratio="t"/>
            <w10:wrap type="none"/>
            <w10:anchorlock/>
          </v:shape>
        </w:pict>
      </w:r>
    </w:p>
    <w:p>
      <w:pPr>
        <w:pStyle w:val="5"/>
        <w:bidi w:val="0"/>
        <w:rPr>
          <w:rFonts w:hint="default"/>
          <w:lang w:val="en-US" w:eastAsia="zh-CN"/>
        </w:rPr>
      </w:pPr>
      <w:bookmarkStart w:id="26" w:name="_Toc30943"/>
      <w:bookmarkStart w:id="27" w:name="_Toc9583"/>
      <w:r>
        <w:rPr>
          <w:rFonts w:hint="eastAsia"/>
          <w:lang w:val="en-US" w:eastAsia="zh-CN"/>
        </w:rPr>
        <w:t>兼容性视图设置</w:t>
      </w:r>
      <w:bookmarkEnd w:id="26"/>
      <w:bookmarkEnd w:id="27"/>
    </w:p>
    <w:p>
      <w:pPr>
        <w:pStyle w:val="4"/>
        <w:ind w:left="211" w:firstLine="148" w:firstLineChars="62"/>
        <w:rPr>
          <w:rFonts w:hint="default" w:eastAsia="宋体"/>
          <w:lang w:val="en-US" w:eastAsia="zh-CN"/>
        </w:rPr>
      </w:pPr>
      <w:r>
        <w:rPr>
          <w:rFonts w:hint="eastAsia"/>
        </w:rPr>
        <w:t>打开</w:t>
      </w:r>
      <w:r>
        <w:rPr>
          <w:rFonts w:hint="eastAsia"/>
          <w:lang w:val="en-US" w:eastAsia="zh-CN"/>
        </w:rPr>
        <w:t>IE</w:t>
      </w:r>
      <w:r>
        <w:rPr>
          <w:rFonts w:hint="eastAsia"/>
        </w:rPr>
        <w:t>浏览器</w:t>
      </w:r>
      <w:r>
        <w:rPr/>
        <w:sym w:font="Wingdings" w:char="F0E0"/>
      </w:r>
      <w:r>
        <w:rPr>
          <w:rFonts w:hint="eastAsia"/>
        </w:rPr>
        <w:t>工具</w:t>
      </w:r>
      <w:r>
        <w:rPr/>
        <w:sym w:font="Wingdings" w:char="F0E0"/>
      </w:r>
      <w:r>
        <w:rPr>
          <w:rFonts w:hint="eastAsia"/>
        </w:rPr>
        <w:t>兼容性视图设置，将下面地址加入</w:t>
      </w:r>
      <w:r>
        <w:rPr>
          <w:rFonts w:hint="eastAsia"/>
          <w:lang w:eastAsia="zh-CN"/>
        </w:rPr>
        <w:t>，</w:t>
      </w:r>
      <w:r>
        <w:rPr>
          <w:rFonts w:hint="eastAsia"/>
          <w:lang w:val="en-US" w:eastAsia="zh-CN"/>
        </w:rPr>
        <w:t>如下图操作。</w:t>
      </w:r>
    </w:p>
    <w:p>
      <w:pPr>
        <w:pStyle w:val="4"/>
        <w:ind w:left="211" w:firstLine="148" w:firstLineChars="62"/>
        <w:rPr>
          <w:rFonts w:hint="eastAsia" w:ascii="宋体" w:hAnsi="宋体"/>
        </w:rPr>
      </w:pPr>
      <w:r>
        <w:rPr>
          <w:rFonts w:hint="eastAsia" w:ascii="宋体" w:hAnsi="宋体"/>
        </w:rPr>
        <w:fldChar w:fldCharType="begin"/>
      </w:r>
      <w:r>
        <w:rPr>
          <w:rFonts w:hint="eastAsia" w:ascii="宋体" w:hAnsi="宋体"/>
        </w:rPr>
        <w:instrText xml:space="preserve"> HYPERLINK "http://www.hnyxggzy.com" </w:instrText>
      </w:r>
      <w:r>
        <w:rPr>
          <w:rFonts w:hint="eastAsia" w:ascii="宋体" w:hAnsi="宋体"/>
        </w:rPr>
        <w:fldChar w:fldCharType="separate"/>
      </w:r>
      <w:r>
        <w:rPr>
          <w:rStyle w:val="47"/>
          <w:rFonts w:hint="eastAsia" w:ascii="宋体" w:hAnsi="宋体"/>
        </w:rPr>
        <w:t>http://www.hnyxggzy.com</w:t>
      </w:r>
      <w:r>
        <w:rPr>
          <w:rFonts w:hint="eastAsia" w:ascii="宋体" w:hAnsi="宋体"/>
        </w:rPr>
        <w:fldChar w:fldCharType="end"/>
      </w:r>
    </w:p>
    <w:p>
      <w:pPr>
        <w:pStyle w:val="4"/>
        <w:ind w:left="211" w:firstLine="148" w:firstLineChars="62"/>
        <w:rPr>
          <w:rFonts w:hint="eastAsia" w:ascii="宋体" w:hAnsi="宋体"/>
        </w:rPr>
      </w:pPr>
      <w:r>
        <w:rPr>
          <w:rFonts w:hint="eastAsia" w:ascii="宋体" w:hAnsi="宋体"/>
          <w:lang w:eastAsia="zh-CN"/>
        </w:rPr>
        <w:t>（</w:t>
      </w:r>
      <w:r>
        <w:rPr>
          <w:rFonts w:hint="eastAsia" w:ascii="宋体" w:hAnsi="宋体"/>
          <w:lang w:val="en-US" w:eastAsia="zh-CN"/>
        </w:rPr>
        <w:t>如果当前IE浏览器已经进入平台网站或系统登录界面，浏览器会自动识别到系统地址，可以直接点击添加，无需手动输入</w:t>
      </w:r>
      <w:r>
        <w:rPr>
          <w:rFonts w:hint="eastAsia" w:ascii="宋体" w:hAnsi="宋体"/>
          <w:lang w:eastAsia="zh-CN"/>
        </w:rPr>
        <w:t>）</w:t>
      </w:r>
    </w:p>
    <w:p>
      <w:r>
        <w:pict>
          <v:shape id="_x0000_i1035" o:spt="75" type="#_x0000_t75" style="height:294.55pt;width:363.5pt;" filled="f" o:preferrelative="t" stroked="f" coordsize="21600,21600">
            <v:path/>
            <v:fill on="f" focussize="0,0"/>
            <v:stroke on="f"/>
            <v:imagedata r:id="rId20" o:title=""/>
            <o:lock v:ext="edit" aspectratio="t"/>
            <w10:wrap type="none"/>
            <w10:anchorlock/>
          </v:shape>
        </w:pict>
      </w:r>
    </w:p>
    <w:p>
      <w:r>
        <w:pict>
          <v:shape id="_x0000_i1036" o:spt="75" type="#_x0000_t75" style="height:375.5pt;width:414.8pt;" filled="f" o:preferrelative="t" stroked="f" coordsize="21600,21600">
            <v:path/>
            <v:fill on="f" focussize="0,0"/>
            <v:stroke on="f"/>
            <v:imagedata r:id="rId21" o:title=""/>
            <o:lock v:ext="edit" aspectratio="t"/>
            <w10:wrap type="none"/>
            <w10:anchorlock/>
          </v:shape>
        </w:pict>
      </w:r>
    </w:p>
    <w:p>
      <w:pPr>
        <w:pStyle w:val="5"/>
        <w:widowControl/>
        <w:tabs>
          <w:tab w:val="clear" w:pos="567"/>
        </w:tabs>
      </w:pPr>
      <w:bookmarkStart w:id="28" w:name="_Toc404243501"/>
      <w:bookmarkStart w:id="29" w:name="_Toc404764420"/>
      <w:bookmarkStart w:id="30" w:name="_Toc346183641"/>
      <w:bookmarkStart w:id="31" w:name="_Toc11389"/>
      <w:bookmarkStart w:id="32" w:name="_Toc404765196"/>
      <w:bookmarkStart w:id="33" w:name="_Toc346701623"/>
      <w:bookmarkStart w:id="34" w:name="_Toc32548"/>
      <w:r>
        <w:t>关闭拦截工具</w:t>
      </w:r>
      <w:bookmarkEnd w:id="28"/>
      <w:bookmarkEnd w:id="29"/>
      <w:bookmarkEnd w:id="30"/>
      <w:bookmarkEnd w:id="31"/>
      <w:bookmarkEnd w:id="32"/>
      <w:bookmarkEnd w:id="33"/>
      <w:bookmarkEnd w:id="34"/>
    </w:p>
    <w:p>
      <w:r>
        <w:t>上述操作完成后，如果系统中某些功能仍不能使用，请将拦截工具关闭再试用。比如在windows工具栏中关闭弹出窗口阻止程序的操作，如下图：</w:t>
      </w:r>
    </w:p>
    <w:p>
      <w:pPr>
        <w:pStyle w:val="4"/>
        <w:ind w:firstLine="480" w:firstLineChars="200"/>
        <w:jc w:val="center"/>
      </w:pPr>
      <w:r>
        <w:pict>
          <v:shape id="_x0000_i1037" o:spt="75" type="#_x0000_t75" style="height:183pt;width:401.25pt;" filled="f" o:preferrelative="t" stroked="f" coordsize="21600,21600">
            <v:path/>
            <v:fill on="f" focussize="0,0"/>
            <v:stroke on="f"/>
            <v:imagedata r:id="rId22" o:title=""/>
            <o:lock v:ext="edit" aspectratio="t"/>
            <w10:wrap type="none"/>
            <w10:anchorlock/>
          </v:shape>
        </w:pict>
      </w:r>
    </w:p>
    <w:p>
      <w:pPr>
        <w:ind w:firstLine="0" w:firstLineChars="0"/>
      </w:pPr>
    </w:p>
    <w:p/>
    <w:p>
      <w:pPr>
        <w:pStyle w:val="2"/>
      </w:pPr>
      <w:bookmarkStart w:id="35" w:name="_Toc27620"/>
      <w:r>
        <w:rPr>
          <w:rFonts w:hint="eastAsia"/>
        </w:rPr>
        <w:t>虚拟开标大厅</w:t>
      </w:r>
      <w:bookmarkEnd w:id="35"/>
    </w:p>
    <w:p>
      <w:r>
        <w:t>本系统主要提供给</w:t>
      </w:r>
      <w:r>
        <w:rPr>
          <w:rFonts w:hint="eastAsia"/>
        </w:rPr>
        <w:t>招标代理</w:t>
      </w:r>
      <w:r>
        <w:t>使用，实现</w:t>
      </w:r>
      <w:r>
        <w:rPr>
          <w:rFonts w:hint="eastAsia"/>
        </w:rPr>
        <w:t>主持人登录、查看今日项目、公布投标人、解密、唱标、开标结束等功能</w:t>
      </w:r>
      <w:r>
        <w:t>。</w:t>
      </w:r>
    </w:p>
    <w:p>
      <w:pPr>
        <w:pStyle w:val="3"/>
      </w:pPr>
      <w:bookmarkStart w:id="36" w:name="_Toc16313"/>
      <w:r>
        <w:rPr>
          <w:rFonts w:hint="eastAsia"/>
        </w:rPr>
        <w:t>登录</w:t>
      </w:r>
      <w:bookmarkEnd w:id="36"/>
    </w:p>
    <w:p>
      <w:pPr>
        <w:ind w:firstLine="422"/>
      </w:pPr>
      <w:r>
        <w:rPr>
          <w:b/>
          <w:bCs/>
        </w:rPr>
        <w:t>功能说明：</w:t>
      </w:r>
      <w:r>
        <w:rPr>
          <w:rFonts w:hint="eastAsia"/>
        </w:rPr>
        <w:t>主持人登录系统</w:t>
      </w:r>
      <w:r>
        <w:t>。</w:t>
      </w:r>
    </w:p>
    <w:p>
      <w:pPr>
        <w:ind w:firstLine="422"/>
        <w:rPr>
          <w:b/>
          <w:bCs/>
        </w:rPr>
      </w:pPr>
      <w:r>
        <w:rPr>
          <w:b/>
          <w:bCs/>
        </w:rPr>
        <w:t>前置条件：</w:t>
      </w:r>
      <w:r>
        <w:rPr>
          <w:rFonts w:hint="eastAsia"/>
        </w:rPr>
        <w:t>主持人在业务系统注册过，且审核通过</w:t>
      </w:r>
      <w:r>
        <w:t>。</w:t>
      </w:r>
    </w:p>
    <w:p>
      <w:pPr>
        <w:ind w:firstLine="422"/>
        <w:rPr>
          <w:b/>
          <w:bCs/>
        </w:rPr>
      </w:pPr>
      <w:r>
        <w:rPr>
          <w:b/>
          <w:bCs/>
        </w:rPr>
        <w:t>操作步骤：</w:t>
      </w:r>
    </w:p>
    <w:p>
      <w:pPr>
        <w:numPr>
          <w:ilvl w:val="0"/>
          <w:numId w:val="0"/>
        </w:numPr>
        <w:ind w:firstLine="420" w:firstLineChars="200"/>
      </w:pPr>
      <w:r>
        <w:rPr>
          <w:rFonts w:hint="eastAsia"/>
          <w:lang w:val="en-US" w:eastAsia="zh-CN"/>
        </w:rPr>
        <w:t>1、打开豫信公共资源交易平台网站（http://www.hnyxggzy.com/），点击右侧的“不见面开标大厅”，进入到不见面开标大厅的登录页面，</w:t>
      </w:r>
      <w:r>
        <w:t>如下图：</w:t>
      </w:r>
    </w:p>
    <w:p>
      <w:pPr>
        <w:numPr>
          <w:ilvl w:val="0"/>
          <w:numId w:val="0"/>
        </w:numPr>
      </w:pPr>
      <w:r>
        <w:pict>
          <v:shape id="_x0000_i1038" o:spt="75" type="#_x0000_t75" style="height:294.55pt;width:413.2pt;" filled="f" o:preferrelative="t" stroked="f" coordsize="21600,21600">
            <v:path/>
            <v:fill on="f" focussize="0,0"/>
            <v:stroke on="f"/>
            <v:imagedata r:id="rId23" o:title=""/>
            <o:lock v:ext="edit" aspectratio="t"/>
            <w10:wrap type="none"/>
            <w10:anchorlock/>
          </v:shape>
        </w:pict>
      </w:r>
    </w:p>
    <w:p>
      <w:pPr>
        <w:ind w:firstLine="0" w:firstLineChars="0"/>
      </w:pPr>
      <w:r>
        <w:pict>
          <v:shape id="_x0000_i1039" o:spt="75" type="#_x0000_t75" style="height:190.5pt;width:413.25pt;" filled="f" o:preferrelative="t" stroked="f" coordsize="21600,21600">
            <v:path/>
            <v:fill on="f" focussize="0,0"/>
            <v:stroke on="f"/>
            <v:imagedata r:id="rId24" o:title=""/>
            <o:lock v:ext="edit" aspectratio="t"/>
            <w10:wrap type="none"/>
            <w10:anchorlock/>
          </v:shape>
        </w:pict>
      </w:r>
    </w:p>
    <w:p>
      <w:r>
        <w:t>2、</w:t>
      </w:r>
      <w:r>
        <w:rPr>
          <w:rFonts w:hint="eastAsia"/>
        </w:rPr>
        <w:t>点击“登录”，在左侧选择“</w:t>
      </w:r>
      <w:r>
        <w:rPr>
          <w:rFonts w:hint="eastAsia"/>
          <w:lang w:val="en-US" w:eastAsia="zh-CN"/>
        </w:rPr>
        <w:t>招标代理</w:t>
      </w:r>
      <w:r>
        <w:rPr>
          <w:rFonts w:hint="eastAsia"/>
        </w:rPr>
        <w:t>”身份，</w:t>
      </w:r>
      <w:r>
        <w:rPr>
          <w:rFonts w:hint="eastAsia"/>
          <w:lang w:val="en-US" w:eastAsia="zh-CN"/>
        </w:rPr>
        <w:t>并选择“河南豫信公共资源交易平台”</w:t>
      </w:r>
      <w:r>
        <w:rPr>
          <w:rFonts w:hint="eastAsia"/>
        </w:rPr>
        <w:t>插入CA锁，输入密码后，点击“登录”</w:t>
      </w:r>
      <w:r>
        <w:t>：</w:t>
      </w:r>
    </w:p>
    <w:p>
      <w:pPr>
        <w:ind w:firstLine="0" w:firstLineChars="0"/>
      </w:pPr>
      <w:r>
        <w:pict>
          <v:shape id="_x0000_i1040" o:spt="75" type="#_x0000_t75" style="height:240.45pt;width:404.75pt;" filled="f" o:preferrelative="t" stroked="f" coordsize="21600,21600">
            <v:path/>
            <v:fill on="f" focussize="0,0"/>
            <v:stroke on="f"/>
            <v:imagedata r:id="rId25" o:title=""/>
            <o:lock v:ext="edit" aspectratio="t"/>
            <w10:wrap type="none"/>
            <w10:anchorlock/>
          </v:shape>
        </w:pict>
      </w:r>
    </w:p>
    <w:p>
      <w:pPr>
        <w:ind w:firstLine="0" w:firstLineChars="0"/>
      </w:pPr>
    </w:p>
    <w:p>
      <w:pPr>
        <w:pStyle w:val="3"/>
      </w:pPr>
      <w:bookmarkStart w:id="37" w:name="_Toc7914"/>
      <w:r>
        <w:rPr>
          <w:rFonts w:hint="eastAsia"/>
        </w:rPr>
        <w:t>项目列表页面</w:t>
      </w:r>
      <w:bookmarkEnd w:id="37"/>
    </w:p>
    <w:p>
      <w:pPr>
        <w:ind w:firstLine="422"/>
      </w:pPr>
      <w:r>
        <w:rPr>
          <w:b/>
          <w:bCs/>
        </w:rPr>
        <w:t>功能说明：</w:t>
      </w:r>
      <w:r>
        <w:rPr>
          <w:rFonts w:hint="eastAsia"/>
        </w:rPr>
        <w:t>主持人登录之后可以看到今日开标标段以及历史标段</w:t>
      </w:r>
      <w:r>
        <w:t>。</w:t>
      </w:r>
    </w:p>
    <w:p>
      <w:pPr>
        <w:ind w:firstLine="422"/>
        <w:rPr>
          <w:b/>
          <w:bCs/>
        </w:rPr>
      </w:pPr>
      <w:r>
        <w:rPr>
          <w:b/>
          <w:bCs/>
        </w:rPr>
        <w:t>前置条件：</w:t>
      </w:r>
    </w:p>
    <w:p>
      <w:pPr>
        <w:numPr>
          <w:ilvl w:val="0"/>
          <w:numId w:val="2"/>
        </w:numPr>
      </w:pPr>
      <w:r>
        <w:rPr>
          <w:rFonts w:hint="eastAsia"/>
        </w:rPr>
        <w:t>当前主持人今天有开标的标段；</w:t>
      </w:r>
    </w:p>
    <w:p>
      <w:pPr>
        <w:ind w:firstLine="422"/>
        <w:rPr>
          <w:b/>
          <w:bCs/>
        </w:rPr>
      </w:pPr>
      <w:r>
        <w:rPr>
          <w:b/>
          <w:bCs/>
        </w:rPr>
        <w:t>操作步骤：</w:t>
      </w:r>
    </w:p>
    <w:p>
      <w:r>
        <w:t>1、</w:t>
      </w:r>
      <w:r>
        <w:rPr>
          <w:rFonts w:hint="eastAsia"/>
        </w:rPr>
        <w:t>右上角有“退出”按钮，点击可退出系统</w:t>
      </w:r>
      <w:r>
        <w:t>，</w:t>
      </w:r>
      <w:r>
        <w:rPr>
          <w:rFonts w:hint="eastAsia"/>
        </w:rPr>
        <w:t>中间项目列表区域右上角可根据标段名称或者标段编号查询，</w:t>
      </w:r>
      <w:r>
        <w:t>如下图：</w:t>
      </w:r>
    </w:p>
    <w:p>
      <w:pPr>
        <w:ind w:firstLine="0" w:firstLineChars="0"/>
      </w:pPr>
      <w:r>
        <w:pict>
          <v:shape id="_x0000_i1041" o:spt="75" type="#_x0000_t75" style="height:231.75pt;width:413.25pt;" filled="f" o:preferrelative="t" stroked="f" coordsize="21600,21600">
            <v:path/>
            <v:fill on="f" focussize="0,0"/>
            <v:stroke on="f" joinstyle="miter"/>
            <v:imagedata r:id="rId26" o:title=""/>
            <o:lock v:ext="edit" aspectratio="t"/>
            <w10:wrap type="none"/>
            <w10:anchorlock/>
          </v:shape>
        </w:pict>
      </w:r>
    </w:p>
    <w:p>
      <w:pPr>
        <w:pStyle w:val="3"/>
      </w:pPr>
      <w:bookmarkStart w:id="38" w:name="_Toc13945"/>
      <w:r>
        <w:rPr>
          <w:rFonts w:hint="eastAsia"/>
        </w:rPr>
        <w:t>进入开标大厅</w:t>
      </w:r>
      <w:bookmarkEnd w:id="38"/>
    </w:p>
    <w:p>
      <w:pPr>
        <w:ind w:firstLine="422"/>
        <w:rPr>
          <w:bCs/>
        </w:rPr>
      </w:pPr>
      <w:r>
        <w:rPr>
          <w:b/>
        </w:rPr>
        <w:t>功能说明：</w:t>
      </w:r>
      <w:r>
        <w:rPr>
          <w:rFonts w:hint="eastAsia"/>
          <w:bCs/>
        </w:rPr>
        <w:t>页面基本内容介绍</w:t>
      </w:r>
      <w:r>
        <w:rPr>
          <w:bCs/>
        </w:rPr>
        <w:t>。</w:t>
      </w:r>
    </w:p>
    <w:p>
      <w:pPr>
        <w:ind w:firstLine="422"/>
      </w:pPr>
      <w:r>
        <w:rPr>
          <w:b/>
        </w:rPr>
        <w:t>前置条件：</w:t>
      </w:r>
      <w:r>
        <w:rPr>
          <w:rFonts w:hint="eastAsia"/>
          <w:bCs/>
        </w:rPr>
        <w:t>无</w:t>
      </w:r>
      <w:r>
        <w:t>。</w:t>
      </w:r>
    </w:p>
    <w:p>
      <w:pPr>
        <w:ind w:firstLine="422"/>
        <w:rPr>
          <w:b/>
          <w:bCs/>
        </w:rPr>
      </w:pPr>
      <w:r>
        <w:rPr>
          <w:b/>
          <w:bCs/>
        </w:rPr>
        <w:t>操作步骤：</w:t>
      </w:r>
    </w:p>
    <w:p>
      <w:pPr>
        <w:numPr>
          <w:ilvl w:val="0"/>
          <w:numId w:val="3"/>
        </w:numPr>
      </w:pPr>
      <w:r>
        <w:rPr>
          <w:rFonts w:hint="eastAsia"/>
        </w:rPr>
        <w:t>进入页面首先阅读开标流程，点击“我已阅读”进入开标大厅，点击“取消”返回项目列表页面</w:t>
      </w:r>
      <w:r>
        <w:t>。</w:t>
      </w:r>
    </w:p>
    <w:p>
      <w:pPr>
        <w:ind w:firstLine="0" w:firstLineChars="0"/>
      </w:pPr>
      <w:r>
        <w:pict>
          <v:shape id="_x0000_i1042" o:spt="75" type="#_x0000_t75" style="height:190.5pt;width:413.25pt;" filled="f" o:preferrelative="t" stroked="f" coordsize="21600,21600">
            <v:path/>
            <v:fill on="f" focussize="0,0"/>
            <v:stroke on="f" joinstyle="miter"/>
            <v:imagedata r:id="rId27" o:title=""/>
            <o:lock v:ext="edit" aspectratio="t"/>
            <w10:wrap type="none"/>
            <w10:anchorlock/>
          </v:shape>
        </w:pict>
      </w:r>
    </w:p>
    <w:p>
      <w:pPr>
        <w:numPr>
          <w:ilvl w:val="0"/>
          <w:numId w:val="3"/>
        </w:numPr>
      </w:pPr>
      <w:r>
        <w:rPr>
          <w:rFonts w:hint="eastAsia"/>
        </w:rPr>
        <w:t>页面上方展示基础信息、右上方有“返回”按钮，点击返回项目列表页面；</w:t>
      </w:r>
    </w:p>
    <w:p>
      <w:pPr>
        <w:numPr>
          <w:ilvl w:val="0"/>
          <w:numId w:val="3"/>
        </w:numPr>
      </w:pPr>
      <w:r>
        <w:rPr>
          <w:rFonts w:hint="eastAsia"/>
        </w:rPr>
        <w:t>左侧中间部分是开标环节展示，不同开标过程展示不同的内容；</w:t>
      </w:r>
    </w:p>
    <w:p>
      <w:pPr>
        <w:ind w:firstLine="0" w:firstLineChars="0"/>
      </w:pPr>
      <w:r>
        <w:pict>
          <v:shape id="_x0000_i1043" o:spt="75" type="#_x0000_t75" style="height:220.05pt;width:412.85pt;" filled="f" stroked="f" coordsize="21600,21600">
            <v:path/>
            <v:fill on="f" focussize="0,0"/>
            <v:stroke on="f"/>
            <v:imagedata r:id="rId28" o:title=""/>
            <o:lock v:ext="edit" aspectratio="t"/>
            <w10:wrap type="none"/>
            <w10:anchorlock/>
          </v:shape>
        </w:pict>
      </w:r>
    </w:p>
    <w:p>
      <w:pPr>
        <w:numPr>
          <w:ilvl w:val="0"/>
          <w:numId w:val="3"/>
        </w:numPr>
        <w:ind w:firstLineChars="0"/>
      </w:pPr>
      <w:r>
        <w:rPr>
          <w:rFonts w:hint="eastAsia"/>
        </w:rPr>
        <w:t>右侧上部分为直播</w:t>
      </w:r>
      <w:r>
        <w:rPr>
          <w:rFonts w:hint="eastAsia"/>
          <w:lang w:eastAsia="zh-CN"/>
        </w:rPr>
        <w:t>（</w:t>
      </w:r>
      <w:r>
        <w:rPr>
          <w:rFonts w:hint="eastAsia"/>
          <w:color w:val="FF0000"/>
          <w:lang w:val="en-US" w:eastAsia="zh-CN"/>
        </w:rPr>
        <w:t>如果对应地区有</w:t>
      </w:r>
      <w:r>
        <w:rPr>
          <w:rFonts w:hint="eastAsia"/>
          <w:lang w:eastAsia="zh-CN"/>
        </w:rPr>
        <w:t>）</w:t>
      </w:r>
      <w:r>
        <w:rPr>
          <w:rFonts w:hint="eastAsia"/>
        </w:rPr>
        <w:t>，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pPr>
        <w:ind w:firstLine="0" w:firstLineChars="0"/>
      </w:pPr>
      <w:r>
        <w:pict>
          <v:shape id="_x0000_i1044" o:spt="75" type="#_x0000_t75" style="height:220.05pt;width:412.85pt;" filled="f" stroked="f" coordsize="21600,21600">
            <v:path/>
            <v:fill on="f" focussize="0,0"/>
            <v:stroke on="f"/>
            <v:imagedata r:id="rId29" o:title=""/>
            <o:lock v:ext="edit" aspectratio="t"/>
            <w10:wrap type="none"/>
            <w10:anchorlock/>
          </v:shape>
        </w:pict>
      </w:r>
    </w:p>
    <w:p>
      <w:pPr>
        <w:ind w:firstLine="0" w:firstLineChars="0"/>
      </w:pPr>
    </w:p>
    <w:p>
      <w:pPr>
        <w:pStyle w:val="3"/>
      </w:pPr>
      <w:bookmarkStart w:id="39" w:name="_Toc16600"/>
      <w:r>
        <w:rPr>
          <w:rFonts w:hint="eastAsia"/>
        </w:rPr>
        <w:t>等待开标</w:t>
      </w:r>
      <w:bookmarkEnd w:id="39"/>
    </w:p>
    <w:p>
      <w:pPr>
        <w:ind w:firstLine="422"/>
        <w:rPr>
          <w:bCs/>
        </w:rPr>
      </w:pPr>
      <w:r>
        <w:rPr>
          <w:b/>
        </w:rPr>
        <w:t>功能说明：</w:t>
      </w:r>
      <w:r>
        <w:rPr>
          <w:rFonts w:hint="eastAsia"/>
          <w:bCs/>
        </w:rPr>
        <w:t>主持人在等待开标时可开启直播</w:t>
      </w:r>
      <w:r>
        <w:rPr>
          <w:bCs/>
        </w:rPr>
        <w:t>。</w:t>
      </w:r>
    </w:p>
    <w:p>
      <w:pPr>
        <w:ind w:firstLine="422"/>
      </w:pPr>
      <w:r>
        <w:rPr>
          <w:b/>
        </w:rPr>
        <w:t>前置条件：</w:t>
      </w:r>
      <w:r>
        <w:rPr>
          <w:rFonts w:hint="eastAsia"/>
          <w:bCs/>
        </w:rPr>
        <w:t>无</w:t>
      </w:r>
      <w:r>
        <w:rPr>
          <w:bCs/>
        </w:rPr>
        <w:t>。</w:t>
      </w:r>
    </w:p>
    <w:p>
      <w:pPr>
        <w:ind w:firstLine="422"/>
        <w:rPr>
          <w:b/>
          <w:bCs/>
        </w:rPr>
      </w:pPr>
      <w:r>
        <w:rPr>
          <w:b/>
          <w:bCs/>
        </w:rPr>
        <w:t>操作步骤：</w:t>
      </w:r>
    </w:p>
    <w:p>
      <w:pPr>
        <w:numPr>
          <w:ilvl w:val="0"/>
          <w:numId w:val="4"/>
        </w:numPr>
      </w:pPr>
      <w:r>
        <w:rPr>
          <w:rFonts w:hint="eastAsia"/>
        </w:rPr>
        <w:t>可查看所有人员在线情况，左侧中下方的座位图显示的是投标人签到在线情况，第一个座位是当前投标人的，蓝色代表在线，白色代表离线，有下角的√代表已签到；</w:t>
      </w:r>
    </w:p>
    <w:p>
      <w:pPr>
        <w:ind w:left="420" w:leftChars="200" w:firstLine="0" w:firstLineChars="0"/>
      </w:pPr>
      <w:r>
        <w:rPr>
          <w:rFonts w:hint="eastAsia"/>
        </w:rPr>
        <w:t>在席：</w:t>
      </w:r>
      <w:r>
        <w:pict>
          <v:shape id="_x0000_i1045" o:spt="75" type="#_x0000_t75" style="height:49.5pt;width:53.25pt;" filled="f" o:preferrelative="t" stroked="f" coordsize="21600,21600">
            <v:path/>
            <v:fill on="f" focussize="0,0"/>
            <v:stroke on="f" joinstyle="miter"/>
            <v:imagedata r:id="rId30" o:title=""/>
            <o:lock v:ext="edit" aspectratio="t"/>
            <w10:wrap type="none"/>
            <w10:anchorlock/>
          </v:shape>
        </w:pict>
      </w:r>
      <w:r>
        <w:rPr>
          <w:rFonts w:hint="eastAsia"/>
        </w:rPr>
        <w:t xml:space="preserve"> 离席：</w:t>
      </w:r>
      <w:r>
        <w:pict>
          <v:shape id="_x0000_i1046" o:spt="75" type="#_x0000_t75" style="height:49.5pt;width:52.5pt;" filled="f" o:preferrelative="t" stroked="f" coordsize="21600,21600">
            <v:path/>
            <v:fill on="f" focussize="0,0"/>
            <v:stroke on="f" joinstyle="miter"/>
            <v:imagedata r:id="rId31" o:title=""/>
            <o:lock v:ext="edit" aspectratio="t"/>
            <w10:wrap type="none"/>
            <w10:anchorlock/>
          </v:shape>
        </w:pict>
      </w:r>
      <w:r>
        <w:rPr>
          <w:rFonts w:hint="eastAsia"/>
        </w:rPr>
        <w:t>，已签到：</w:t>
      </w:r>
      <w:r>
        <w:pict>
          <v:shape id="_x0000_i1047" o:spt="75" type="#_x0000_t75" style="height:53.25pt;width:135.75pt;" filled="f" o:preferrelative="t" stroked="f" coordsize="21600,21600">
            <v:path/>
            <v:fill on="f" focussize="0,0"/>
            <v:stroke on="f" joinstyle="miter"/>
            <v:imagedata r:id="rId32" o:title=""/>
            <o:lock v:ext="edit" aspectratio="t"/>
            <w10:wrap type="none"/>
            <w10:anchorlock/>
          </v:shape>
        </w:pict>
      </w:r>
    </w:p>
    <w:p>
      <w:pPr>
        <w:ind w:firstLine="0" w:firstLineChars="0"/>
      </w:pPr>
      <w:r>
        <w:pict>
          <v:shape id="_x0000_i1048" o:spt="75" type="#_x0000_t75" style="height:190.5pt;width:413.25pt;" filled="f" o:preferrelative="t" stroked="f" coordsize="21600,21600">
            <v:path/>
            <v:fill on="f" focussize="0,0"/>
            <v:stroke on="f" joinstyle="miter"/>
            <v:imagedata r:id="rId33" o:title=""/>
            <o:lock v:ext="edit" aspectratio="t"/>
            <w10:wrap type="none"/>
            <w10:anchorlock/>
          </v:shape>
        </w:pict>
      </w:r>
    </w:p>
    <w:p>
      <w:pPr>
        <w:numPr>
          <w:ilvl w:val="0"/>
          <w:numId w:val="4"/>
        </w:numPr>
      </w:pPr>
      <w:r>
        <w:rPr>
          <w:rFonts w:hint="eastAsia"/>
        </w:rPr>
        <w:t>点击座位图下方“查看</w:t>
      </w:r>
      <w:r>
        <w:rPr>
          <w:rFonts w:hint="eastAsia"/>
          <w:lang w:val="en-US" w:eastAsia="zh-CN"/>
        </w:rPr>
        <w:t>更多</w:t>
      </w:r>
      <w:r>
        <w:rPr>
          <w:rFonts w:hint="eastAsia"/>
        </w:rPr>
        <w:t>”，可以查看所有投标人情况；</w:t>
      </w:r>
    </w:p>
    <w:p>
      <w:pPr>
        <w:ind w:firstLine="0" w:firstLineChars="0"/>
      </w:pPr>
      <w:r>
        <w:pict>
          <v:shape id="_x0000_i1049" o:spt="75" type="#_x0000_t75" style="height:190.5pt;width:413.25pt;" filled="f" o:preferrelative="t" stroked="f" coordsize="21600,21600">
            <v:path/>
            <v:fill on="f" focussize="0,0"/>
            <v:stroke on="f" joinstyle="miter"/>
            <v:imagedata r:id="rId34" o:title=""/>
            <o:lock v:ext="edit" aspectratio="t"/>
            <w10:wrap type="none"/>
            <w10:anchorlock/>
          </v:shape>
        </w:pict>
      </w:r>
    </w:p>
    <w:p>
      <w:pPr>
        <w:pStyle w:val="3"/>
      </w:pPr>
      <w:bookmarkStart w:id="40" w:name="_Toc7496"/>
      <w:r>
        <w:rPr>
          <w:rFonts w:hint="eastAsia"/>
        </w:rPr>
        <w:t>公布投标人</w:t>
      </w:r>
      <w:bookmarkEnd w:id="40"/>
    </w:p>
    <w:p>
      <w:pPr>
        <w:ind w:firstLine="422"/>
      </w:pPr>
      <w:r>
        <w:rPr>
          <w:b/>
        </w:rPr>
        <w:t>功能说明：</w:t>
      </w:r>
      <w:r>
        <w:rPr>
          <w:rFonts w:hint="eastAsia"/>
          <w:bCs/>
        </w:rPr>
        <w:t>主持人公布投标人</w:t>
      </w:r>
      <w:r>
        <w:t>。</w:t>
      </w:r>
    </w:p>
    <w:p>
      <w:pPr>
        <w:ind w:firstLine="422"/>
      </w:pPr>
      <w:r>
        <w:rPr>
          <w:b/>
        </w:rPr>
        <w:t>前置条件：</w:t>
      </w:r>
      <w:r>
        <w:rPr>
          <w:rFonts w:hint="eastAsia"/>
          <w:bCs/>
        </w:rPr>
        <w:t>开标时间已到</w:t>
      </w:r>
      <w:r>
        <w:t>。</w:t>
      </w:r>
    </w:p>
    <w:p>
      <w:pPr>
        <w:ind w:firstLine="422"/>
        <w:rPr>
          <w:b/>
          <w:bCs/>
        </w:rPr>
      </w:pPr>
      <w:r>
        <w:rPr>
          <w:b/>
          <w:bCs/>
        </w:rPr>
        <w:t>操作步骤：</w:t>
      </w:r>
    </w:p>
    <w:p>
      <w:pPr>
        <w:numPr>
          <w:ilvl w:val="0"/>
          <w:numId w:val="5"/>
        </w:numPr>
      </w:pPr>
      <w:r>
        <w:rPr>
          <w:rFonts w:hint="eastAsia"/>
        </w:rPr>
        <w:t>点击“公布投标人”按钮公布投标人；</w:t>
      </w:r>
    </w:p>
    <w:p>
      <w:pPr>
        <w:ind w:firstLine="0" w:firstLineChars="0"/>
      </w:pPr>
      <w:r>
        <w:pict>
          <v:shape id="_x0000_i1050" o:spt="75" type="#_x0000_t75" style="height:220.05pt;width:412.85pt;" filled="f" stroked="f" coordsize="21600,21600">
            <v:path/>
            <v:fill on="f" focussize="0,0"/>
            <v:stroke on="f"/>
            <v:imagedata r:id="rId35" o:title=""/>
            <o:lock v:ext="edit" aspectratio="t"/>
            <w10:wrap type="none"/>
            <w10:anchorlock/>
          </v:shape>
        </w:pict>
      </w:r>
    </w:p>
    <w:p>
      <w:pPr>
        <w:ind w:firstLine="0" w:firstLineChars="0"/>
      </w:pPr>
    </w:p>
    <w:p>
      <w:pPr>
        <w:numPr>
          <w:ilvl w:val="0"/>
          <w:numId w:val="5"/>
        </w:numPr>
      </w:pPr>
      <w:r>
        <w:rPr>
          <w:rFonts w:hint="eastAsia"/>
        </w:rPr>
        <w:t>公布投标人完成之后，点击“确认”按钮，进入下一步；如果公布失败，请点击“重试”按钮重新同步；</w:t>
      </w:r>
    </w:p>
    <w:p>
      <w:pPr>
        <w:ind w:firstLine="0" w:firstLineChars="0"/>
      </w:pPr>
      <w:r>
        <w:pict>
          <v:shape id="_x0000_i1051" o:spt="75" type="#_x0000_t75" style="height:220.05pt;width:412.85pt;" filled="f" stroked="f" coordsize="21600,21600">
            <v:path/>
            <v:fill on="f" focussize="0,0"/>
            <v:stroke on="f"/>
            <v:imagedata r:id="rId36" o:title=""/>
            <o:lock v:ext="edit" aspectratio="t"/>
            <w10:wrap type="none"/>
            <w10:anchorlock/>
          </v:shape>
        </w:pict>
      </w:r>
    </w:p>
    <w:p>
      <w:pPr>
        <w:pStyle w:val="3"/>
      </w:pPr>
      <w:bookmarkStart w:id="41" w:name="_Toc2370"/>
      <w:r>
        <w:rPr>
          <w:rFonts w:hint="eastAsia"/>
        </w:rPr>
        <w:t>查看投标人名单</w:t>
      </w:r>
      <w:bookmarkEnd w:id="41"/>
    </w:p>
    <w:p>
      <w:pPr>
        <w:ind w:firstLine="422"/>
      </w:pPr>
      <w:r>
        <w:rPr>
          <w:b/>
        </w:rPr>
        <w:t>功能说明：</w:t>
      </w:r>
      <w:r>
        <w:rPr>
          <w:rFonts w:hint="eastAsia"/>
          <w:bCs/>
        </w:rPr>
        <w:t>查看投标人名单</w:t>
      </w:r>
      <w:r>
        <w:t>。</w:t>
      </w:r>
    </w:p>
    <w:p>
      <w:pPr>
        <w:ind w:firstLine="422"/>
      </w:pPr>
      <w:r>
        <w:rPr>
          <w:b/>
        </w:rPr>
        <w:t>前置条件：</w:t>
      </w:r>
      <w:r>
        <w:rPr>
          <w:rFonts w:hint="eastAsia"/>
          <w:bCs/>
        </w:rPr>
        <w:t>主持人已公布投标人</w:t>
      </w:r>
      <w:r>
        <w:t>。</w:t>
      </w:r>
    </w:p>
    <w:p>
      <w:pPr>
        <w:rPr>
          <w:color w:val="FF0000"/>
        </w:rPr>
      </w:pPr>
      <w:r>
        <w:rPr>
          <w:rFonts w:hint="eastAsia"/>
          <w:color w:val="FF0000"/>
        </w:rPr>
        <w:t>注：最终退回的单位无需参加后续流程；</w:t>
      </w:r>
    </w:p>
    <w:p>
      <w:pPr>
        <w:ind w:firstLine="422"/>
        <w:rPr>
          <w:b/>
          <w:bCs/>
        </w:rPr>
      </w:pPr>
      <w:r>
        <w:rPr>
          <w:b/>
          <w:bCs/>
        </w:rPr>
        <w:t>操作步骤：</w:t>
      </w:r>
    </w:p>
    <w:p>
      <w:pPr>
        <w:numPr>
          <w:ilvl w:val="0"/>
          <w:numId w:val="6"/>
        </w:numPr>
      </w:pPr>
      <w:r>
        <w:rPr>
          <w:rFonts w:hint="eastAsia"/>
        </w:rPr>
        <w:t>可退回投标文件，鼠标移到右上角“退回”按钮之后弹出投标文件退回页面，填写退回原因之后，点击“确认退回”按钮进行退回；</w:t>
      </w:r>
    </w:p>
    <w:p>
      <w:pPr>
        <w:ind w:firstLine="0" w:firstLineChars="0"/>
        <w:rPr>
          <w:color w:val="FF0000"/>
        </w:rPr>
      </w:pPr>
      <w:r>
        <w:rPr>
          <w:rFonts w:hint="eastAsia"/>
          <w:color w:val="FF0000"/>
        </w:rPr>
        <w:t xml:space="preserve">    注：请主持人按照相关法律法规以及招标文件要求，慎重确认退回操作！</w:t>
      </w:r>
    </w:p>
    <w:p>
      <w:pPr>
        <w:ind w:firstLine="0" w:firstLineChars="0"/>
      </w:pPr>
      <w:r>
        <w:pict>
          <v:shape id="_x0000_i1052" o:spt="75" type="#_x0000_t75" style="height:220.05pt;width:412.85pt;" filled="f" stroked="f" coordsize="21600,21600">
            <v:path/>
            <v:fill on="f" focussize="0,0"/>
            <v:stroke on="f"/>
            <v:imagedata r:id="rId37" o:title=""/>
            <o:lock v:ext="edit" aspectratio="t"/>
            <w10:wrap type="none"/>
            <w10:anchorlock/>
          </v:shape>
        </w:pict>
      </w:r>
    </w:p>
    <w:p>
      <w:pPr>
        <w:ind w:firstLine="0" w:firstLineChars="0"/>
      </w:pPr>
      <w:r>
        <w:pict>
          <v:shape id="_x0000_i1053" o:spt="75" type="#_x0000_t75" style="height:220.05pt;width:412.85pt;" filled="f" stroked="f" coordsize="21600,21600">
            <v:path/>
            <v:fill on="f" focussize="0,0"/>
            <v:stroke on="f"/>
            <v:imagedata r:id="rId38" o:title=""/>
            <o:lock v:ext="edit" aspectratio="t"/>
            <w10:wrap type="none"/>
            <w10:anchorlock/>
          </v:shape>
        </w:pict>
      </w:r>
    </w:p>
    <w:p>
      <w:pPr>
        <w:ind w:firstLine="0" w:firstLineChars="0"/>
      </w:pPr>
      <w:r>
        <w:pict>
          <v:shape id="_x0000_i1054" o:spt="75" type="#_x0000_t75" style="height:220.05pt;width:412.85pt;" filled="f" stroked="f" coordsize="21600,21600">
            <v:path/>
            <v:fill on="f" focussize="0,0"/>
            <v:stroke on="f"/>
            <v:imagedata r:id="rId39" o:title=""/>
            <o:lock v:ext="edit" aspectratio="t"/>
            <w10:wrap type="none"/>
            <w10:anchorlock/>
          </v:shape>
        </w:pict>
      </w:r>
    </w:p>
    <w:p>
      <w:pPr>
        <w:numPr>
          <w:ilvl w:val="0"/>
          <w:numId w:val="6"/>
        </w:numPr>
      </w:pPr>
      <w:r>
        <w:rPr>
          <w:rFonts w:hint="eastAsia"/>
        </w:rPr>
        <w:t>可查看主持人退回的投标文件的退回原因；</w:t>
      </w:r>
    </w:p>
    <w:p>
      <w:pPr>
        <w:ind w:firstLine="0" w:firstLineChars="0"/>
      </w:pPr>
      <w:r>
        <w:pict>
          <v:shape id="_x0000_i1055" o:spt="75" type="#_x0000_t75" style="height:220.05pt;width:412.85pt;" filled="f" stroked="f" coordsize="21600,21600">
            <v:path/>
            <v:fill on="f" focussize="0,0"/>
            <v:stroke on="f"/>
            <v:imagedata r:id="rId40" o:title=""/>
            <o:lock v:ext="edit" aspectratio="t"/>
            <w10:wrap type="none"/>
            <w10:anchorlock/>
          </v:shape>
        </w:pict>
      </w:r>
    </w:p>
    <w:p>
      <w:pPr>
        <w:ind w:firstLine="0" w:firstLineChars="0"/>
      </w:pPr>
    </w:p>
    <w:p>
      <w:pPr>
        <w:pStyle w:val="3"/>
      </w:pPr>
      <w:bookmarkStart w:id="42" w:name="_Toc9634"/>
      <w:r>
        <w:rPr>
          <w:rFonts w:hint="eastAsia"/>
        </w:rPr>
        <w:t>投标人解密</w:t>
      </w:r>
      <w:bookmarkEnd w:id="42"/>
    </w:p>
    <w:p>
      <w:pPr>
        <w:ind w:firstLine="422"/>
        <w:rPr>
          <w:bCs/>
        </w:rPr>
      </w:pPr>
      <w:r>
        <w:rPr>
          <w:b/>
        </w:rPr>
        <w:t>功能说明：</w:t>
      </w:r>
      <w:r>
        <w:rPr>
          <w:rFonts w:hint="eastAsia"/>
          <w:bCs/>
        </w:rPr>
        <w:t>投标人进行解密</w:t>
      </w:r>
      <w:r>
        <w:rPr>
          <w:bCs/>
        </w:rPr>
        <w:t>。</w:t>
      </w:r>
    </w:p>
    <w:p>
      <w:pPr>
        <w:ind w:firstLine="422"/>
      </w:pPr>
      <w:r>
        <w:rPr>
          <w:b/>
        </w:rPr>
        <w:t>前置条件：</w:t>
      </w:r>
    </w:p>
    <w:p>
      <w:pPr>
        <w:ind w:firstLine="0" w:firstLineChars="0"/>
      </w:pPr>
      <w:r>
        <w:rPr>
          <w:b/>
          <w:bCs/>
        </w:rPr>
        <w:t>操作步骤：</w:t>
      </w:r>
    </w:p>
    <w:p>
      <w:pPr>
        <w:numPr>
          <w:ilvl w:val="0"/>
          <w:numId w:val="7"/>
        </w:numPr>
      </w:pPr>
      <w:r>
        <w:rPr>
          <w:rFonts w:hint="eastAsia"/>
        </w:rPr>
        <w:t>解密成功的单位的图标变为绿色开锁图标；</w:t>
      </w:r>
    </w:p>
    <w:p>
      <w:pPr>
        <w:ind w:firstLine="0" w:firstLineChars="0"/>
      </w:pPr>
      <w:r>
        <w:pict>
          <v:shape id="_x0000_i1056" o:spt="75" type="#_x0000_t75" style="height:220.05pt;width:412.85pt;" filled="f" stroked="f" coordsize="21600,21600">
            <v:path/>
            <v:fill on="f" focussize="0,0"/>
            <v:stroke on="f"/>
            <v:imagedata r:id="rId41" o:title=""/>
            <o:lock v:ext="edit" aspectratio="t"/>
            <w10:wrap type="none"/>
            <w10:anchorlock/>
          </v:shape>
        </w:pict>
      </w:r>
    </w:p>
    <w:p>
      <w:pPr>
        <w:numPr>
          <w:ilvl w:val="0"/>
          <w:numId w:val="7"/>
        </w:numPr>
      </w:pPr>
      <w:r>
        <w:rPr>
          <w:rFonts w:hint="eastAsia"/>
        </w:rPr>
        <w:t>解密时间已到，尚有投标人未解密完成，主持人可以延迟解密时间或者直接进行招标人解密，点击“延迟解密时间”，所有未解密成功的投标人可以继续解密；点击“进行招标人解密”将进行招标人解密；</w:t>
      </w:r>
    </w:p>
    <w:p>
      <w:pPr>
        <w:ind w:firstLine="0" w:firstLineChars="0"/>
      </w:pPr>
      <w:r>
        <w:pict>
          <v:shape id="_x0000_i1057" o:spt="75" type="#_x0000_t75" style="height:220.05pt;width:412.85pt;" filled="f" stroked="f" coordsize="21600,21600">
            <v:path/>
            <v:fill on="f" focussize="0,0"/>
            <v:stroke on="f"/>
            <v:imagedata r:id="rId42" o:title=""/>
            <o:lock v:ext="edit" aspectratio="t"/>
            <w10:wrap type="none"/>
            <w10:anchorlock/>
          </v:shape>
        </w:pict>
      </w:r>
    </w:p>
    <w:p>
      <w:pPr>
        <w:numPr>
          <w:ilvl w:val="0"/>
          <w:numId w:val="7"/>
        </w:numPr>
        <w:ind w:left="630" w:right="210" w:rightChars="100" w:firstLine="0" w:firstLineChars="0"/>
      </w:pPr>
      <w:r>
        <w:rPr>
          <w:rFonts w:hint="eastAsia"/>
        </w:rPr>
        <w:t>投标文件全部解密完成，主持人可以点击“确定”进入下一阶段。</w:t>
      </w:r>
    </w:p>
    <w:p>
      <w:pPr>
        <w:ind w:firstLine="0" w:firstLineChars="0"/>
      </w:pPr>
      <w:r>
        <w:pict>
          <v:shape id="_x0000_i1058" o:spt="75" type="#_x0000_t75" style="height:190.5pt;width:413.25pt;" filled="f" o:preferrelative="t" stroked="f" coordsize="21600,21600">
            <v:path/>
            <v:fill on="f" focussize="0,0"/>
            <v:stroke on="f" joinstyle="miter"/>
            <v:imagedata r:id="rId43" o:title=""/>
            <o:lock v:ext="edit" aspectratio="t"/>
            <w10:wrap type="none"/>
            <w10:anchorlock/>
          </v:shape>
        </w:pict>
      </w:r>
    </w:p>
    <w:p>
      <w:pPr>
        <w:pStyle w:val="3"/>
      </w:pPr>
      <w:bookmarkStart w:id="43" w:name="_Toc17160"/>
      <w:r>
        <w:rPr>
          <w:rFonts w:hint="eastAsia"/>
        </w:rPr>
        <w:t>招标人解密</w:t>
      </w:r>
      <w:bookmarkEnd w:id="43"/>
    </w:p>
    <w:p>
      <w:pPr>
        <w:ind w:firstLine="422"/>
        <w:rPr>
          <w:bCs/>
        </w:rPr>
      </w:pPr>
      <w:r>
        <w:rPr>
          <w:b/>
        </w:rPr>
        <w:t>功能说明：</w:t>
      </w:r>
      <w:r>
        <w:rPr>
          <w:rFonts w:hint="eastAsia"/>
          <w:bCs/>
        </w:rPr>
        <w:t>招标人解密</w:t>
      </w:r>
      <w:r>
        <w:rPr>
          <w:bCs/>
        </w:rPr>
        <w:t>。</w:t>
      </w:r>
    </w:p>
    <w:p>
      <w:pPr>
        <w:ind w:firstLine="422"/>
      </w:pPr>
      <w:r>
        <w:rPr>
          <w:b/>
        </w:rPr>
        <w:t>前置条件：</w:t>
      </w:r>
      <w:r>
        <w:rPr>
          <w:rFonts w:hint="eastAsia"/>
          <w:bCs/>
        </w:rPr>
        <w:t>投标人全部解密完成，或者解密时间已到</w:t>
      </w:r>
      <w:r>
        <w:t>。</w:t>
      </w:r>
    </w:p>
    <w:p>
      <w:pPr>
        <w:ind w:firstLine="422"/>
        <w:rPr>
          <w:b/>
          <w:bCs/>
        </w:rPr>
      </w:pPr>
      <w:r>
        <w:rPr>
          <w:b/>
          <w:bCs/>
        </w:rPr>
        <w:t>操作步骤：</w:t>
      </w:r>
    </w:p>
    <w:p>
      <w:pPr>
        <w:numPr>
          <w:ilvl w:val="0"/>
          <w:numId w:val="8"/>
        </w:numPr>
      </w:pPr>
      <w:r>
        <w:rPr>
          <w:rFonts w:hint="eastAsia"/>
          <w:lang w:val="en-US" w:eastAsia="zh-CN"/>
        </w:rPr>
        <w:t>在对应地区评标系统</w:t>
      </w:r>
      <w:r>
        <w:rPr>
          <w:rFonts w:hint="eastAsia"/>
        </w:rPr>
        <w:t>点击“招标人解密”按钮；</w:t>
      </w:r>
    </w:p>
    <w:p>
      <w:pPr>
        <w:ind w:firstLine="0" w:firstLineChars="0"/>
      </w:pPr>
      <w:r>
        <w:pict>
          <v:shape id="_x0000_i1059" o:spt="75" type="#_x0000_t75" style="height:130.9pt;width:412.4pt;" filled="f" stroked="f" coordsize="21600,21600">
            <v:path/>
            <v:fill on="f" focussize="0,0"/>
            <v:stroke on="f"/>
            <v:imagedata r:id="rId44" o:title=""/>
            <o:lock v:ext="edit" aspectratio="t"/>
            <w10:wrap type="none"/>
            <w10:anchorlock/>
          </v:shape>
        </w:pict>
      </w:r>
    </w:p>
    <w:p>
      <w:pPr>
        <w:numPr>
          <w:ilvl w:val="0"/>
          <w:numId w:val="8"/>
        </w:numPr>
      </w:pPr>
      <w:r>
        <w:rPr>
          <w:rFonts w:hint="eastAsia"/>
        </w:rPr>
        <w:t>插入CA锁，输入密码，点击“解密”按钮；</w:t>
      </w:r>
    </w:p>
    <w:p>
      <w:pPr>
        <w:ind w:firstLine="0" w:firstLineChars="0"/>
      </w:pPr>
      <w:r>
        <w:pict>
          <v:shape id="_x0000_i1060" o:spt="75" type="#_x0000_t75" style="height:132.1pt;width:413.3pt;" filled="f" stroked="f" coordsize="21600,21600">
            <v:path/>
            <v:fill on="f" focussize="0,0"/>
            <v:stroke on="f"/>
            <v:imagedata r:id="rId45" o:title=""/>
            <o:lock v:ext="edit" aspectratio="t"/>
            <w10:wrap type="none"/>
            <w10:anchorlock/>
          </v:shape>
        </w:pict>
      </w:r>
    </w:p>
    <w:p>
      <w:pPr>
        <w:ind w:firstLine="0" w:firstLineChars="0"/>
      </w:pPr>
      <w:r>
        <w:pict>
          <v:shape id="_x0000_i1061" o:spt="75" type="#_x0000_t75" style="height:146.3pt;width:412.85pt;" filled="f" stroked="f" coordsize="21600,21600">
            <v:path/>
            <v:fill on="f" focussize="0,0"/>
            <v:stroke on="f"/>
            <v:imagedata r:id="rId46" o:title=""/>
            <o:lock v:ext="edit" aspectratio="t"/>
            <w10:wrap type="none"/>
            <w10:anchorlock/>
          </v:shape>
        </w:pict>
      </w:r>
    </w:p>
    <w:p>
      <w:pPr>
        <w:numPr>
          <w:ilvl w:val="0"/>
          <w:numId w:val="8"/>
        </w:numPr>
      </w:pPr>
      <w:r>
        <w:rPr>
          <w:rFonts w:hint="eastAsia"/>
        </w:rPr>
        <w:t>解密成功之后点击“确定”按钮进行下一步；</w:t>
      </w:r>
    </w:p>
    <w:p>
      <w:pPr>
        <w:ind w:firstLine="0" w:firstLineChars="0"/>
      </w:pPr>
      <w:r>
        <w:pict>
          <v:shape id="_x0000_i1062" o:spt="75" type="#_x0000_t75" style="height:173.75pt;width:412.45pt;" filled="f" stroked="f" coordsize="21600,21600">
            <v:path/>
            <v:fill on="f" focussize="0,0"/>
            <v:stroke on="f"/>
            <v:imagedata r:id="rId47" o:title=""/>
            <o:lock v:ext="edit" aspectratio="t"/>
            <w10:wrap type="none"/>
            <w10:anchorlock/>
          </v:shape>
        </w:pict>
      </w:r>
    </w:p>
    <w:p>
      <w:pPr>
        <w:pStyle w:val="3"/>
      </w:pPr>
      <w:bookmarkStart w:id="44" w:name="_Toc6388"/>
      <w:r>
        <w:rPr>
          <w:rFonts w:hint="eastAsia"/>
        </w:rPr>
        <w:t>批量导入</w:t>
      </w:r>
      <w:bookmarkEnd w:id="44"/>
    </w:p>
    <w:p>
      <w:pPr>
        <w:ind w:firstLine="422"/>
        <w:rPr>
          <w:bCs/>
        </w:rPr>
      </w:pPr>
      <w:r>
        <w:rPr>
          <w:b/>
        </w:rPr>
        <w:t>功能说明：</w:t>
      </w:r>
      <w:r>
        <w:rPr>
          <w:rFonts w:hint="eastAsia"/>
          <w:bCs/>
        </w:rPr>
        <w:t>批量导入文件</w:t>
      </w:r>
      <w:r>
        <w:rPr>
          <w:bCs/>
        </w:rPr>
        <w:t>。</w:t>
      </w:r>
    </w:p>
    <w:p>
      <w:pPr>
        <w:ind w:firstLine="422"/>
      </w:pPr>
      <w:r>
        <w:rPr>
          <w:b/>
        </w:rPr>
        <w:t>前置条件：</w:t>
      </w:r>
      <w:r>
        <w:rPr>
          <w:rFonts w:hint="eastAsia"/>
          <w:bCs/>
        </w:rPr>
        <w:t>招标人解密成功</w:t>
      </w:r>
      <w:r>
        <w:rPr>
          <w:bCs/>
        </w:rPr>
        <w:t>。</w:t>
      </w:r>
    </w:p>
    <w:p>
      <w:pPr>
        <w:ind w:firstLine="422"/>
        <w:rPr>
          <w:b/>
          <w:bCs/>
        </w:rPr>
      </w:pPr>
      <w:r>
        <w:rPr>
          <w:b/>
          <w:bCs/>
        </w:rPr>
        <w:t>操作步骤：</w:t>
      </w:r>
    </w:p>
    <w:p>
      <w:pPr>
        <w:numPr>
          <w:ilvl w:val="0"/>
          <w:numId w:val="9"/>
        </w:numPr>
      </w:pPr>
      <w:r>
        <w:rPr>
          <w:rFonts w:hint="eastAsia"/>
          <w:lang w:val="en-US" w:eastAsia="zh-CN"/>
        </w:rPr>
        <w:t>现在对应地区评标系统点击“批量导入”按钮，之后再在开评标大厅</w:t>
      </w:r>
      <w:r>
        <w:rPr>
          <w:rFonts w:hint="eastAsia"/>
        </w:rPr>
        <w:t>点击“批量导入”按钮；</w:t>
      </w:r>
    </w:p>
    <w:p>
      <w:pPr>
        <w:numPr>
          <w:ilvl w:val="0"/>
          <w:numId w:val="0"/>
        </w:numPr>
      </w:pPr>
      <w:r>
        <w:pict>
          <v:shape id="_x0000_i1063" o:spt="75" type="#_x0000_t75" style="height:153.45pt;width:413.2pt;" filled="f" stroked="f" coordsize="21600,21600">
            <v:path/>
            <v:fill on="f" focussize="0,0"/>
            <v:stroke on="f"/>
            <v:imagedata r:id="rId48" o:title=""/>
            <o:lock v:ext="edit" aspectratio="t"/>
            <w10:wrap type="none"/>
            <w10:anchorlock/>
          </v:shape>
        </w:pict>
      </w:r>
    </w:p>
    <w:p>
      <w:pPr>
        <w:numPr>
          <w:ilvl w:val="0"/>
          <w:numId w:val="0"/>
        </w:numPr>
      </w:pPr>
      <w:r>
        <w:pict>
          <v:shape id="_x0000_i1064" o:spt="75" type="#_x0000_t75" style="height:176.05pt;width:412.7pt;" filled="f" stroked="f" coordsize="21600,21600">
            <v:path/>
            <v:fill on="f" focussize="0,0"/>
            <v:stroke on="f"/>
            <v:imagedata r:id="rId49" o:title=""/>
            <o:lock v:ext="edit" aspectratio="t"/>
            <w10:wrap type="none"/>
            <w10:anchorlock/>
          </v:shape>
        </w:pict>
      </w:r>
    </w:p>
    <w:p>
      <w:pPr>
        <w:ind w:firstLine="0" w:firstLineChars="0"/>
      </w:pPr>
      <w:r>
        <w:pict>
          <v:shape id="_x0000_i1065" o:spt="75" type="#_x0000_t75" style="height:220.05pt;width:412.85pt;" filled="f" stroked="f" coordsize="21600,21600">
            <v:path/>
            <v:fill on="f" focussize="0,0"/>
            <v:stroke on="f"/>
            <v:imagedata r:id="rId50" o:title=""/>
            <o:lock v:ext="edit" aspectratio="t"/>
            <w10:wrap type="none"/>
            <w10:anchorlock/>
          </v:shape>
        </w:pict>
      </w:r>
    </w:p>
    <w:p>
      <w:pPr>
        <w:ind w:firstLine="0" w:firstLineChars="0"/>
      </w:pPr>
      <w:r>
        <w:pict>
          <v:shape id="_x0000_i1066" o:spt="75" type="#_x0000_t75" style="height:220.05pt;width:412.85pt;" filled="f" stroked="f" coordsize="21600,21600">
            <v:path/>
            <v:fill on="f" focussize="0,0"/>
            <v:stroke on="f"/>
            <v:imagedata r:id="rId51" o:title=""/>
            <o:lock v:ext="edit" aspectratio="t"/>
            <w10:wrap type="none"/>
            <w10:anchorlock/>
          </v:shape>
        </w:pict>
      </w:r>
    </w:p>
    <w:p>
      <w:pPr>
        <w:numPr>
          <w:ilvl w:val="0"/>
          <w:numId w:val="9"/>
        </w:numPr>
      </w:pPr>
      <w:r>
        <w:rPr>
          <w:rFonts w:hint="eastAsia"/>
        </w:rPr>
        <w:t>批量导入成功之后，点击“确认”按钮进行下一步；如果导入失败，可点击“重试”重新导入；</w:t>
      </w:r>
    </w:p>
    <w:p>
      <w:pPr>
        <w:ind w:firstLine="0" w:firstLineChars="0"/>
      </w:pPr>
      <w:r>
        <w:pict>
          <v:shape id="_x0000_i1067" o:spt="75" type="#_x0000_t75" style="height:220.05pt;width:412.85pt;" filled="f" stroked="f" coordsize="21600,21600">
            <v:path/>
            <v:fill on="f" focussize="0,0"/>
            <v:stroke on="f"/>
            <v:imagedata r:id="rId52" o:title=""/>
            <o:lock v:ext="edit" aspectratio="t"/>
            <w10:wrap type="none"/>
            <w10:anchorlock/>
          </v:shape>
        </w:pict>
      </w:r>
    </w:p>
    <w:p>
      <w:pPr>
        <w:ind w:firstLine="0" w:firstLineChars="0"/>
      </w:pPr>
    </w:p>
    <w:p>
      <w:pPr>
        <w:pStyle w:val="3"/>
      </w:pPr>
      <w:bookmarkStart w:id="45" w:name="_Toc15301"/>
      <w:r>
        <w:rPr>
          <w:rFonts w:hint="eastAsia"/>
        </w:rPr>
        <w:t>唱标</w:t>
      </w:r>
      <w:bookmarkEnd w:id="45"/>
    </w:p>
    <w:p>
      <w:pPr>
        <w:ind w:firstLine="422"/>
        <w:rPr>
          <w:bCs/>
        </w:rPr>
      </w:pPr>
      <w:r>
        <w:rPr>
          <w:b/>
        </w:rPr>
        <w:t>功能说明：</w:t>
      </w:r>
      <w:r>
        <w:rPr>
          <w:rFonts w:hint="eastAsia"/>
          <w:bCs/>
        </w:rPr>
        <w:t>唱标</w:t>
      </w:r>
      <w:r>
        <w:rPr>
          <w:bCs/>
        </w:rPr>
        <w:t>。</w:t>
      </w:r>
    </w:p>
    <w:p>
      <w:pPr>
        <w:ind w:firstLine="422"/>
      </w:pPr>
      <w:r>
        <w:rPr>
          <w:b/>
        </w:rPr>
        <w:t>前置条件：</w:t>
      </w:r>
      <w:r>
        <w:rPr>
          <w:rFonts w:hint="eastAsia"/>
          <w:bCs/>
        </w:rPr>
        <w:t>批量导入成功</w:t>
      </w:r>
      <w:r>
        <w:t>。</w:t>
      </w:r>
    </w:p>
    <w:p>
      <w:pPr>
        <w:ind w:firstLine="422"/>
        <w:rPr>
          <w:b/>
          <w:bCs/>
        </w:rPr>
      </w:pPr>
      <w:r>
        <w:rPr>
          <w:b/>
          <w:bCs/>
        </w:rPr>
        <w:t>操作步骤：</w:t>
      </w:r>
    </w:p>
    <w:p>
      <w:pPr>
        <w:numPr>
          <w:ilvl w:val="0"/>
          <w:numId w:val="10"/>
        </w:numPr>
      </w:pPr>
      <w:r>
        <w:rPr>
          <w:rFonts w:hint="eastAsia"/>
        </w:rPr>
        <w:t>唱标有倒计时，倒计时结束之后，方可“开标结束”；点击“开标结束”按钮，结束开标；</w:t>
      </w:r>
      <w:r>
        <w:rPr>
          <w:rFonts w:hint="eastAsia"/>
          <w:lang w:val="en-US" w:eastAsia="zh-CN"/>
        </w:rPr>
        <w:t>然后，再在对应地区评标系统点击“开标结束”按钮</w:t>
      </w:r>
    </w:p>
    <w:p>
      <w:pPr>
        <w:ind w:firstLine="0" w:firstLineChars="0"/>
      </w:pPr>
      <w:r>
        <w:pict>
          <v:shape id="_x0000_i1068" o:spt="75" type="#_x0000_t75" style="height:220.05pt;width:412.85pt;" filled="f" stroked="f" coordsize="21600,21600">
            <v:path/>
            <v:fill on="f" focussize="0,0"/>
            <v:stroke on="f"/>
            <v:imagedata r:id="rId53" o:title=""/>
            <o:lock v:ext="edit" aspectratio="t"/>
            <w10:wrap type="none"/>
            <w10:anchorlock/>
          </v:shape>
        </w:pict>
      </w:r>
    </w:p>
    <w:p>
      <w:pPr>
        <w:ind w:firstLine="0" w:firstLineChars="0"/>
      </w:pPr>
      <w:r>
        <w:pict>
          <v:shape id="_x0000_i1069" o:spt="75" type="#_x0000_t75" style="height:159.4pt;width:413pt;" filled="f" stroked="f" coordsize="21600,21600">
            <v:path/>
            <v:fill on="f" focussize="0,0"/>
            <v:stroke on="f"/>
            <v:imagedata r:id="rId54" o:title=""/>
            <o:lock v:ext="edit" aspectratio="t"/>
            <w10:wrap type="none"/>
            <w10:anchorlock/>
          </v:shape>
        </w:pict>
      </w:r>
    </w:p>
    <w:p>
      <w:pPr>
        <w:ind w:firstLine="424" w:firstLineChars="202"/>
        <w:jc w:val="both"/>
      </w:pPr>
    </w:p>
    <w:p>
      <w:pPr>
        <w:pStyle w:val="3"/>
      </w:pPr>
      <w:bookmarkStart w:id="46" w:name="_Toc6343"/>
      <w:r>
        <w:rPr>
          <w:rFonts w:hint="eastAsia"/>
        </w:rPr>
        <w:t>开标结束</w:t>
      </w:r>
      <w:bookmarkEnd w:id="46"/>
    </w:p>
    <w:p>
      <w:pPr>
        <w:ind w:firstLine="422"/>
        <w:rPr>
          <w:bCs/>
        </w:rPr>
      </w:pPr>
      <w:r>
        <w:rPr>
          <w:b/>
        </w:rPr>
        <w:t>功能说明：</w:t>
      </w:r>
      <w:r>
        <w:rPr>
          <w:rFonts w:hint="eastAsia"/>
          <w:bCs/>
        </w:rPr>
        <w:t>开标结束</w:t>
      </w:r>
      <w:r>
        <w:rPr>
          <w:bCs/>
        </w:rPr>
        <w:t>。</w:t>
      </w:r>
    </w:p>
    <w:p>
      <w:pPr>
        <w:ind w:firstLine="422"/>
      </w:pPr>
      <w:r>
        <w:rPr>
          <w:b/>
        </w:rPr>
        <w:t>前置条件：</w:t>
      </w:r>
      <w:r>
        <w:rPr>
          <w:rFonts w:hint="eastAsia"/>
          <w:bCs/>
        </w:rPr>
        <w:t>唱标结束</w:t>
      </w:r>
      <w:r>
        <w:rPr>
          <w:bCs/>
        </w:rPr>
        <w:t>。</w:t>
      </w:r>
    </w:p>
    <w:p>
      <w:pPr>
        <w:ind w:firstLine="422"/>
        <w:rPr>
          <w:b/>
          <w:bCs/>
        </w:rPr>
      </w:pPr>
      <w:r>
        <w:rPr>
          <w:b/>
          <w:bCs/>
        </w:rPr>
        <w:t>操作步骤：</w:t>
      </w:r>
    </w:p>
    <w:p>
      <w:pPr>
        <w:numPr>
          <w:ilvl w:val="0"/>
          <w:numId w:val="11"/>
        </w:numPr>
      </w:pPr>
      <w:r>
        <w:rPr>
          <w:rFonts w:hint="eastAsia"/>
        </w:rPr>
        <w:t>开标结束之后，</w:t>
      </w:r>
      <w:r>
        <w:rPr>
          <w:rFonts w:hint="eastAsia"/>
          <w:lang w:val="en-US" w:eastAsia="zh-CN"/>
        </w:rPr>
        <w:t>在对应地区评标系统里面有“开标记录”按钮</w:t>
      </w:r>
      <w:r>
        <w:rPr>
          <w:rFonts w:hint="eastAsia"/>
        </w:rPr>
        <w:t>，点击可打印开标记录表；</w:t>
      </w:r>
    </w:p>
    <w:p>
      <w:pPr>
        <w:numPr>
          <w:ilvl w:val="0"/>
          <w:numId w:val="0"/>
        </w:numPr>
      </w:pPr>
      <w:r>
        <w:pict>
          <v:shape id="_x0000_i1070" o:spt="75" type="#_x0000_t75" style="height:128.15pt;width:412.85pt;" filled="f" stroked="f" coordsize="21600,21600">
            <v:path/>
            <v:fill on="f" focussize="0,0"/>
            <v:stroke on="f"/>
            <v:imagedata r:id="rId55" o:title=""/>
            <o:lock v:ext="edit" aspectratio="t"/>
            <w10:wrap type="none"/>
            <w10:anchorlock/>
          </v:shape>
        </w:pict>
      </w:r>
    </w:p>
    <w:p>
      <w:pPr>
        <w:numPr>
          <w:ilvl w:val="0"/>
          <w:numId w:val="0"/>
        </w:numPr>
      </w:pPr>
      <w:r>
        <w:pict>
          <v:shape id="_x0000_i1071" o:spt="75" type="#_x0000_t75" style="height:172pt;width:412.75pt;" filled="f" stroked="f" coordsize="21600,21600">
            <v:path/>
            <v:fill on="f" focussize="0,0"/>
            <v:stroke on="f"/>
            <v:imagedata r:id="rId56" o:title=""/>
            <o:lock v:ext="edit" aspectratio="t"/>
            <w10:wrap type="none"/>
            <w10:anchorlock/>
          </v:shape>
        </w:pict>
      </w:r>
    </w:p>
    <w:p>
      <w:pPr>
        <w:ind w:firstLine="0" w:firstLineChars="0"/>
      </w:pPr>
    </w:p>
    <w:p>
      <w:pPr>
        <w:pStyle w:val="3"/>
      </w:pPr>
      <w:bookmarkStart w:id="47" w:name="_Toc22478"/>
      <w:r>
        <w:rPr>
          <w:rFonts w:hint="eastAsia"/>
        </w:rPr>
        <w:t>语音异议</w:t>
      </w:r>
      <w:r>
        <w:rPr>
          <w:rFonts w:hint="eastAsia"/>
          <w:lang w:eastAsia="zh-CN"/>
        </w:rPr>
        <w:t>（</w:t>
      </w:r>
      <w:r>
        <w:rPr>
          <w:rFonts w:hint="eastAsia"/>
          <w:lang w:val="en-US" w:eastAsia="zh-CN"/>
        </w:rPr>
        <w:t>如果对应地区有</w:t>
      </w:r>
      <w:r>
        <w:rPr>
          <w:rFonts w:hint="eastAsia"/>
          <w:lang w:eastAsia="zh-CN"/>
        </w:rPr>
        <w:t>）</w:t>
      </w:r>
      <w:bookmarkEnd w:id="47"/>
    </w:p>
    <w:p>
      <w:pPr>
        <w:ind w:firstLine="422"/>
        <w:rPr>
          <w:bCs/>
        </w:rPr>
      </w:pPr>
      <w:r>
        <w:rPr>
          <w:b/>
        </w:rPr>
        <w:t>功能说明：</w:t>
      </w:r>
      <w:r>
        <w:rPr>
          <w:rFonts w:hint="eastAsia"/>
          <w:bCs/>
        </w:rPr>
        <w:t>投标人在开标过程中可以通过语音提问给主持人提问，主持人回答</w:t>
      </w:r>
      <w:r>
        <w:rPr>
          <w:bCs/>
        </w:rPr>
        <w:t>。</w:t>
      </w:r>
    </w:p>
    <w:p>
      <w:pPr>
        <w:ind w:firstLine="422"/>
        <w:rPr>
          <w:bCs/>
        </w:rPr>
      </w:pPr>
      <w:r>
        <w:rPr>
          <w:b/>
        </w:rPr>
        <w:t>前置条件：</w:t>
      </w:r>
      <w:r>
        <w:rPr>
          <w:rFonts w:hint="eastAsia"/>
          <w:bCs/>
        </w:rPr>
        <w:t>开标结束之前</w:t>
      </w:r>
      <w:r>
        <w:rPr>
          <w:bCs/>
        </w:rPr>
        <w:t>。</w:t>
      </w:r>
    </w:p>
    <w:p>
      <w:pPr>
        <w:ind w:firstLine="422"/>
        <w:rPr>
          <w:b/>
          <w:bCs/>
        </w:rPr>
      </w:pPr>
      <w:r>
        <w:rPr>
          <w:b/>
          <w:bCs/>
        </w:rPr>
        <w:t>操作步骤：</w:t>
      </w:r>
    </w:p>
    <w:p>
      <w:pPr>
        <w:numPr>
          <w:ilvl w:val="0"/>
          <w:numId w:val="12"/>
        </w:numPr>
      </w:pPr>
      <w:r>
        <w:rPr>
          <w:rFonts w:hint="eastAsia"/>
        </w:rPr>
        <w:t>投标人发起异议之后，直播区域右上角图标闪动，点击可查看异议信息；</w:t>
      </w:r>
    </w:p>
    <w:p>
      <w:pPr>
        <w:ind w:firstLine="0" w:firstLineChars="0"/>
        <w:jc w:val="both"/>
      </w:pPr>
      <w:r>
        <w:pict>
          <v:shape id="_x0000_i1072" o:spt="75" type="#_x0000_t75" style="height:220.05pt;width:412.85pt;" filled="f" stroked="f" coordsize="21600,21600">
            <v:path/>
            <v:fill on="f" focussize="0,0"/>
            <v:stroke on="f"/>
            <v:imagedata r:id="rId57" o:title=""/>
            <o:lock v:ext="edit" aspectratio="t"/>
            <w10:wrap type="none"/>
            <w10:anchorlock/>
          </v:shape>
        </w:pict>
      </w:r>
    </w:p>
    <w:p>
      <w:pPr>
        <w:numPr>
          <w:ilvl w:val="0"/>
          <w:numId w:val="12"/>
        </w:numPr>
        <w:jc w:val="both"/>
      </w:pPr>
      <w:r>
        <w:rPr>
          <w:rFonts w:hint="eastAsia"/>
        </w:rPr>
        <w:t>点击“连接”即可与投标人通话，通话之后按钮变为“挂断”按钮，点击“挂断”按钮即可挂断；</w:t>
      </w:r>
    </w:p>
    <w:p>
      <w:pPr>
        <w:ind w:left="420" w:leftChars="200" w:firstLine="0" w:firstLineChars="0"/>
        <w:jc w:val="both"/>
      </w:pPr>
    </w:p>
    <w:p>
      <w:pPr>
        <w:pStyle w:val="3"/>
      </w:pPr>
      <w:bookmarkStart w:id="48" w:name="_Toc25926"/>
      <w:r>
        <w:rPr>
          <w:rFonts w:hint="eastAsia"/>
        </w:rPr>
        <w:t>文字异议</w:t>
      </w:r>
      <w:bookmarkEnd w:id="48"/>
    </w:p>
    <w:p>
      <w:pPr>
        <w:ind w:firstLine="422"/>
        <w:rPr>
          <w:bCs/>
        </w:rPr>
      </w:pPr>
      <w:r>
        <w:rPr>
          <w:b/>
        </w:rPr>
        <w:t>功能说明：</w:t>
      </w:r>
      <w:r>
        <w:rPr>
          <w:rFonts w:hint="eastAsia"/>
          <w:bCs/>
        </w:rPr>
        <w:t>投标人在开标过程中可以通过文字提问给主持人提问，主持人回答</w:t>
      </w:r>
      <w:r>
        <w:rPr>
          <w:bCs/>
        </w:rPr>
        <w:t>。</w:t>
      </w:r>
    </w:p>
    <w:p>
      <w:pPr>
        <w:ind w:firstLine="422"/>
        <w:rPr>
          <w:bCs/>
        </w:rPr>
      </w:pPr>
      <w:r>
        <w:rPr>
          <w:b/>
        </w:rPr>
        <w:t>前置条件：</w:t>
      </w:r>
      <w:r>
        <w:rPr>
          <w:rFonts w:hint="eastAsia"/>
          <w:bCs/>
        </w:rPr>
        <w:t>开标结束之前</w:t>
      </w:r>
      <w:r>
        <w:rPr>
          <w:bCs/>
        </w:rPr>
        <w:t>。</w:t>
      </w:r>
    </w:p>
    <w:p>
      <w:pPr>
        <w:ind w:firstLine="422"/>
        <w:rPr>
          <w:b/>
          <w:bCs/>
        </w:rPr>
      </w:pPr>
      <w:r>
        <w:rPr>
          <w:b/>
          <w:bCs/>
        </w:rPr>
        <w:t>操作步骤：</w:t>
      </w:r>
    </w:p>
    <w:p>
      <w:pPr>
        <w:numPr>
          <w:ilvl w:val="0"/>
          <w:numId w:val="13"/>
        </w:numPr>
        <w:ind w:firstLineChars="0"/>
      </w:pPr>
      <w:r>
        <w:rPr>
          <w:rFonts w:hint="eastAsia"/>
        </w:rPr>
        <w:t>投标人发起异议之后，右下角“异议答复”按钮上会有图标闪动，点击“异议答复”可查看异议信息；</w:t>
      </w:r>
    </w:p>
    <w:p>
      <w:pPr>
        <w:ind w:firstLine="0" w:firstLineChars="0"/>
        <w:jc w:val="both"/>
      </w:pPr>
      <w:r>
        <w:pict>
          <v:shape id="_x0000_i1073" o:spt="75" type="#_x0000_t75" style="height:220.05pt;width:412.85pt;" filled="f" stroked="f" coordsize="21600,21600">
            <v:path/>
            <v:fill on="f" focussize="0,0"/>
            <v:stroke on="f"/>
            <v:imagedata r:id="rId58" o:title=""/>
            <o:lock v:ext="edit" aspectratio="t"/>
            <w10:wrap type="none"/>
            <w10:anchorlock/>
          </v:shape>
        </w:pict>
      </w:r>
    </w:p>
    <w:p>
      <w:pPr>
        <w:ind w:firstLine="0" w:firstLineChars="0"/>
        <w:jc w:val="both"/>
      </w:pPr>
      <w:r>
        <w:pict>
          <v:shape id="_x0000_i1074" o:spt="75" type="#_x0000_t75" style="height:220.05pt;width:412.85pt;" filled="f" stroked="f" coordsize="21600,21600">
            <v:path/>
            <v:fill on="f" focussize="0,0"/>
            <v:stroke on="f"/>
            <v:imagedata r:id="rId59" o:title=""/>
            <o:lock v:ext="edit" aspectratio="t"/>
            <w10:wrap type="none"/>
            <w10:anchorlock/>
          </v:shape>
        </w:pict>
      </w:r>
    </w:p>
    <w:p>
      <w:pPr>
        <w:numPr>
          <w:ilvl w:val="0"/>
          <w:numId w:val="13"/>
        </w:numPr>
        <w:jc w:val="both"/>
      </w:pPr>
      <w:r>
        <w:rPr>
          <w:rFonts w:hint="eastAsia"/>
        </w:rPr>
        <w:t>点击未回复的异议可以进行回复</w:t>
      </w:r>
    </w:p>
    <w:p>
      <w:pPr>
        <w:ind w:left="0" w:leftChars="0" w:firstLine="0" w:firstLineChars="0"/>
        <w:rPr>
          <w:rFonts w:hint="eastAsia"/>
        </w:rPr>
      </w:pPr>
      <w:r>
        <w:pict>
          <v:shape id="_x0000_i1075" o:spt="75" type="#_x0000_t75" style="height:220.05pt;width:412.85pt;" filled="f" stroked="f" coordsize="21600,21600">
            <v:path/>
            <v:fill on="f" focussize="0,0"/>
            <v:stroke on="f"/>
            <v:imagedata r:id="rId60" o:title=""/>
            <o:lock v:ext="edit" aspectratio="t"/>
            <w10:wrap type="none"/>
            <w10:anchorlock/>
          </v:shape>
        </w:pict>
      </w:r>
    </w:p>
    <w:p>
      <w:pPr>
        <w:ind w:left="0" w:leftChars="0" w:firstLine="0" w:firstLineChars="0"/>
      </w:pPr>
      <w:r>
        <w:pict>
          <v:shape id="_x0000_i1076" o:spt="75" type="#_x0000_t75" style="height:220.05pt;width:412.85pt;" filled="f" stroked="f" coordsize="21600,21600">
            <v:path/>
            <v:fill on="f" focussize="0,0"/>
            <v:stroke on="f"/>
            <v:imagedata r:id="rId61" o:title=""/>
            <o:lock v:ext="edit" aspectratio="t"/>
            <w10:wrap type="none"/>
            <w10:anchorlock/>
          </v:shape>
        </w:pict>
      </w:r>
    </w:p>
    <w:p>
      <w:pPr>
        <w:ind w:left="0" w:leftChars="0" w:firstLine="0" w:firstLineChars="0"/>
      </w:pPr>
      <w:r>
        <w:pict>
          <v:shape id="_x0000_i1077" o:spt="75" type="#_x0000_t75" style="height:220.05pt;width:412.85pt;" filled="f" stroked="f" coordsize="21600,21600">
            <v:path/>
            <v:fill on="f" focussize="0,0"/>
            <v:stroke on="f"/>
            <v:imagedata r:id="rId62" o:title=""/>
            <o:lock v:ext="edit" aspectratio="t"/>
            <w10:wrap type="none"/>
            <w10:anchorlock/>
          </v:shape>
        </w:pict>
      </w:r>
    </w:p>
    <w:p/>
    <w:p>
      <w:pPr>
        <w:pStyle w:val="3"/>
      </w:pPr>
      <w:bookmarkStart w:id="49" w:name="_Toc14118"/>
      <w:r>
        <w:rPr>
          <w:rFonts w:hint="eastAsia"/>
        </w:rPr>
        <w:t>公告栏</w:t>
      </w:r>
      <w:bookmarkEnd w:id="49"/>
    </w:p>
    <w:p>
      <w:pPr>
        <w:ind w:firstLine="422"/>
        <w:rPr>
          <w:bCs/>
        </w:rPr>
      </w:pPr>
      <w:r>
        <w:rPr>
          <w:b/>
        </w:rPr>
        <w:t>功能说明：</w:t>
      </w:r>
      <w:r>
        <w:rPr>
          <w:rFonts w:hint="eastAsia"/>
          <w:bCs/>
        </w:rPr>
        <w:t>显示当前阶段信息、主持人切换视频、暂停、解密等信息</w:t>
      </w:r>
      <w:r>
        <w:rPr>
          <w:bCs/>
        </w:rPr>
        <w:t>。</w:t>
      </w:r>
    </w:p>
    <w:p>
      <w:pPr>
        <w:ind w:firstLine="422"/>
        <w:rPr>
          <w:bCs/>
        </w:rPr>
      </w:pPr>
      <w:r>
        <w:rPr>
          <w:b/>
        </w:rPr>
        <w:t>前置条件：</w:t>
      </w:r>
    </w:p>
    <w:p>
      <w:pPr>
        <w:ind w:firstLine="422"/>
        <w:rPr>
          <w:b/>
          <w:bCs/>
        </w:rPr>
      </w:pPr>
      <w:r>
        <w:rPr>
          <w:b/>
          <w:bCs/>
        </w:rPr>
        <w:t>操作步骤：</w:t>
      </w:r>
    </w:p>
    <w:p>
      <w:pPr>
        <w:numPr>
          <w:ilvl w:val="0"/>
          <w:numId w:val="14"/>
        </w:numPr>
        <w:ind w:firstLineChars="0"/>
      </w:pPr>
      <w:r>
        <w:rPr>
          <w:rFonts w:hint="eastAsia"/>
        </w:rPr>
        <w:t>右侧下部分是公告栏，主要展示阶段信息、主持人切换视频、暂停、解密等信息；点击右上角放大镜可查看更多；</w:t>
      </w:r>
    </w:p>
    <w:p>
      <w:pPr>
        <w:ind w:firstLine="0" w:firstLineChars="0"/>
      </w:pPr>
      <w:r>
        <w:pict>
          <v:shape id="_x0000_i1078" o:spt="75" type="#_x0000_t75" style="height:220.05pt;width:412.85pt;" filled="f" stroked="f" coordsize="21600,21600">
            <v:path/>
            <v:fill on="f" focussize="0,0"/>
            <v:stroke on="f"/>
            <v:imagedata r:id="rId63" o:title=""/>
            <o:lock v:ext="edit" aspectratio="t"/>
            <w10:wrap type="none"/>
            <w10:anchorlock/>
          </v:shape>
        </w:pict>
      </w:r>
    </w:p>
    <w:p>
      <w:pPr>
        <w:ind w:firstLine="0" w:firstLineChars="0"/>
      </w:pPr>
      <w:r>
        <w:pict>
          <v:shape id="_x0000_i1079" o:spt="75" type="#_x0000_t75" style="height:190.5pt;width:413.25pt;" filled="f" o:preferrelative="t" stroked="f" coordsize="21600,21600">
            <v:path/>
            <v:fill on="f" focussize="0,0"/>
            <v:stroke on="f" joinstyle="miter"/>
            <v:imagedata r:id="rId64" o:title=""/>
            <o:lock v:ext="edit" aspectratio="t"/>
            <w10:wrap type="none"/>
            <w10:anchorlock/>
          </v:shape>
        </w:pict>
      </w:r>
    </w:p>
    <w:p>
      <w:pPr>
        <w:ind w:firstLine="0" w:firstLineChars="0"/>
      </w:pPr>
    </w:p>
    <w:p>
      <w:pPr>
        <w:pStyle w:val="3"/>
      </w:pPr>
      <w:bookmarkStart w:id="50" w:name="_Toc1248"/>
      <w:r>
        <w:rPr>
          <w:rFonts w:hint="eastAsia"/>
        </w:rPr>
        <w:t>互动交流</w:t>
      </w:r>
      <w:bookmarkEnd w:id="50"/>
    </w:p>
    <w:p>
      <w:pPr>
        <w:ind w:firstLine="422"/>
        <w:rPr>
          <w:bCs/>
        </w:rPr>
      </w:pPr>
      <w:r>
        <w:rPr>
          <w:b/>
        </w:rPr>
        <w:t>功能说明：</w:t>
      </w:r>
      <w:r>
        <w:rPr>
          <w:rFonts w:hint="eastAsia"/>
          <w:bCs/>
        </w:rPr>
        <w:t>主持人可以和投标人在线交流</w:t>
      </w:r>
      <w:r>
        <w:rPr>
          <w:bCs/>
        </w:rPr>
        <w:t>。</w:t>
      </w:r>
    </w:p>
    <w:p>
      <w:pPr>
        <w:ind w:firstLine="422"/>
        <w:rPr>
          <w:bCs/>
        </w:rPr>
      </w:pPr>
      <w:r>
        <w:rPr>
          <w:b/>
        </w:rPr>
        <w:t>前置条件：</w:t>
      </w:r>
    </w:p>
    <w:p>
      <w:pPr>
        <w:ind w:firstLine="422"/>
        <w:rPr>
          <w:b/>
          <w:bCs/>
        </w:rPr>
      </w:pPr>
      <w:r>
        <w:rPr>
          <w:b/>
          <w:bCs/>
        </w:rPr>
        <w:t>操作步骤：</w:t>
      </w:r>
    </w:p>
    <w:p>
      <w:pPr>
        <w:numPr>
          <w:ilvl w:val="0"/>
          <w:numId w:val="15"/>
        </w:numPr>
      </w:pPr>
      <w:r>
        <w:rPr>
          <w:rFonts w:hint="eastAsia"/>
        </w:rPr>
        <w:t>右上角有“交流控制”按钮，点击“开启群聊”。</w:t>
      </w:r>
    </w:p>
    <w:p>
      <w:pPr>
        <w:ind w:firstLine="0" w:firstLineChars="0"/>
      </w:pPr>
      <w:r>
        <w:pict>
          <v:shape id="_x0000_i1080" o:spt="75" type="#_x0000_t75" style="height:220.05pt;width:412.85pt;" filled="f" stroked="f" coordsize="21600,21600">
            <v:path/>
            <v:fill on="f" focussize="0,0"/>
            <v:stroke on="f"/>
            <v:imagedata r:id="rId65" o:title=""/>
            <o:lock v:ext="edit" aspectratio="t"/>
            <w10:wrap type="none"/>
            <w10:anchorlock/>
          </v:shape>
        </w:pict>
      </w:r>
    </w:p>
    <w:p>
      <w:pPr>
        <w:numPr>
          <w:ilvl w:val="0"/>
          <w:numId w:val="15"/>
        </w:numPr>
        <w:ind w:firstLine="0" w:firstLineChars="0"/>
      </w:pPr>
      <w:r>
        <w:rPr>
          <w:rFonts w:hint="eastAsia"/>
        </w:rPr>
        <w:t xml:space="preserve">点击 </w:t>
      </w:r>
      <w:r>
        <w:pict>
          <v:shape id="_x0000_i1081" o:spt="75" type="#_x0000_t75" style="height:27pt;width:23.25pt;" filled="f" o:preferrelative="t" stroked="f" coordsize="21600,21600">
            <v:path/>
            <v:fill on="f" focussize="0,0"/>
            <v:stroke on="f" joinstyle="miter"/>
            <v:imagedata r:id="rId66" o:title="microphonemin"/>
            <o:lock v:ext="edit" aspectratio="t"/>
            <w10:wrap type="none"/>
            <w10:anchorlock/>
          </v:shape>
        </w:pict>
      </w:r>
      <w:r>
        <w:t xml:space="preserve"> </w:t>
      </w:r>
      <w:r>
        <w:rPr>
          <w:rFonts w:hint="eastAsia"/>
        </w:rPr>
        <w:t>可以录制短语音，第一次点击会弹出</w:t>
      </w:r>
      <w:r>
        <w:rPr>
          <w:rFonts w:hint="eastAsia"/>
          <w:lang w:eastAsia="zh-Hans"/>
        </w:rPr>
        <w:t>Adobe Flash Player</w:t>
      </w:r>
      <w:r>
        <w:rPr>
          <w:lang w:eastAsia="zh-Hans"/>
        </w:rPr>
        <w:t xml:space="preserve"> </w:t>
      </w:r>
      <w:r>
        <w:rPr>
          <w:rFonts w:hint="eastAsia"/>
        </w:rPr>
        <w:t>设置窗口，点击允许；</w:t>
      </w:r>
    </w:p>
    <w:p>
      <w:pPr>
        <w:ind w:firstLine="0" w:firstLineChars="0"/>
      </w:pPr>
      <w:r>
        <w:pict>
          <v:shape id="_x0000_i1082" o:spt="75" type="#_x0000_t75" style="height:220.05pt;width:412.85pt;" filled="f" stroked="f" coordsize="21600,21600">
            <v:path/>
            <v:fill on="f" focussize="0,0"/>
            <v:stroke on="f"/>
            <v:imagedata r:id="rId67" o:title=""/>
            <o:lock v:ext="edit" aspectratio="t"/>
            <w10:wrap type="none"/>
            <w10:anchorlock/>
          </v:shape>
        </w:pict>
      </w:r>
    </w:p>
    <w:p>
      <w:r>
        <w:rPr>
          <w:rFonts w:hint="eastAsia"/>
        </w:rPr>
        <w:t>允许后会显示正在录音，点击“确定”发送语音，点击“取消”取消发送；</w:t>
      </w:r>
    </w:p>
    <w:p>
      <w:pPr>
        <w:ind w:firstLine="0" w:firstLineChars="0"/>
      </w:pPr>
      <w:r>
        <w:pict>
          <v:shape id="_x0000_i1083" o:spt="75" type="#_x0000_t75" style="height:220.05pt;width:412.85pt;" filled="f" stroked="f" coordsize="21600,21600">
            <v:path/>
            <v:fill on="f" focussize="0,0"/>
            <v:stroke on="f"/>
            <v:imagedata r:id="rId68" o:title=""/>
            <o:lock v:ext="edit" aspectratio="t"/>
            <w10:wrap type="none"/>
            <w10:anchorlock/>
          </v:shape>
        </w:pict>
      </w:r>
    </w:p>
    <w:p>
      <w:r>
        <w:rPr>
          <w:rFonts w:hint="eastAsia"/>
        </w:rPr>
        <w:t>超过60秒不发送会自动取消发送，并提示如图：</w:t>
      </w:r>
    </w:p>
    <w:p>
      <w:pPr>
        <w:ind w:firstLine="0" w:firstLineChars="0"/>
      </w:pPr>
      <w:r>
        <w:pict>
          <v:shape id="_x0000_i1084" o:spt="75" type="#_x0000_t75" style="height:220.05pt;width:412.85pt;" filled="f" stroked="f" coordsize="21600,21600">
            <v:path/>
            <v:fill on="f" focussize="0,0"/>
            <v:stroke on="f"/>
            <v:imagedata r:id="rId69" o:title=""/>
            <o:lock v:ext="edit" aspectratio="t"/>
            <w10:wrap type="none"/>
            <w10:anchorlock/>
          </v:shape>
        </w:pict>
      </w:r>
    </w:p>
    <w:p>
      <w:pPr>
        <w:ind w:firstLine="0" w:firstLineChars="0"/>
      </w:pPr>
    </w:p>
    <w:p>
      <w:pPr>
        <w:numPr>
          <w:ilvl w:val="0"/>
          <w:numId w:val="15"/>
        </w:numPr>
        <w:ind w:firstLine="0" w:firstLineChars="0"/>
      </w:pPr>
      <w:r>
        <w:rPr>
          <w:rFonts w:hint="eastAsia"/>
        </w:rPr>
        <w:t xml:space="preserve">点击 </w:t>
      </w:r>
      <w:r>
        <w:pict>
          <v:shape id="_x0000_i1085" o:spt="75" type="#_x0000_t75" style="height:23.25pt;width:23.25pt;" filled="f" o:preferrelative="t" stroked="f" coordsize="21600,21600">
            <v:path/>
            <v:fill on="f" focussize="0,0"/>
            <v:stroke on="f" joinstyle="miter"/>
            <v:imagedata r:id="rId70" o:title="file"/>
            <o:lock v:ext="edit" aspectratio="t"/>
            <w10:wrap type="none"/>
            <w10:anchorlock/>
          </v:shape>
        </w:pict>
      </w:r>
      <w:r>
        <w:t xml:space="preserve"> </w:t>
      </w:r>
      <w:r>
        <w:rPr>
          <w:rFonts w:hint="eastAsia"/>
        </w:rPr>
        <w:t>可以发送文件；</w:t>
      </w:r>
    </w:p>
    <w:p>
      <w:pPr>
        <w:ind w:firstLine="0" w:firstLineChars="0"/>
      </w:pPr>
      <w:r>
        <w:rPr>
          <w:rFonts w:hint="eastAsia"/>
        </w:rPr>
        <w:t>支持的文件类型：</w:t>
      </w:r>
      <w:r>
        <w:t>.doc、.docx、.txt、.rar、.jpg、.jpeg、.pdf、.xls、.xlsx、.gif、.bmp、.png、.zip、</w:t>
      </w:r>
    </w:p>
    <w:p>
      <w:pPr>
        <w:ind w:firstLine="0" w:firstLineChars="0"/>
      </w:pPr>
      <w:r>
        <w:t>.avi、.mp3、.mp4、.7z；</w:t>
      </w:r>
    </w:p>
    <w:p>
      <w:pPr>
        <w:ind w:firstLine="0" w:firstLineChars="0"/>
      </w:pPr>
      <w:r>
        <w:pict>
          <v:shape id="_x0000_i1086" o:spt="75" type="#_x0000_t75" style="height:220.05pt;width:412.85pt;" filled="f" stroked="f" coordsize="21600,21600">
            <v:path/>
            <v:fill on="f" focussize="0,0"/>
            <v:stroke on="f"/>
            <v:imagedata r:id="rId71" o:title=""/>
            <o:lock v:ext="edit" aspectratio="t"/>
            <w10:wrap type="none"/>
            <w10:anchorlock/>
          </v:shape>
        </w:pict>
      </w:r>
    </w:p>
    <w:p>
      <w:pPr>
        <w:numPr>
          <w:ilvl w:val="0"/>
          <w:numId w:val="15"/>
        </w:numPr>
        <w:ind w:left="0" w:leftChars="0" w:firstLine="0" w:firstLineChars="0"/>
        <w:rPr>
          <w:rFonts w:hint="eastAsia" w:eastAsia="宋体"/>
          <w:lang w:val="en-US" w:eastAsia="zh-CN"/>
        </w:rPr>
      </w:pPr>
      <w:r>
        <w:rPr>
          <w:rFonts w:hint="eastAsia"/>
          <w:lang w:val="en-US" w:eastAsia="zh-CN"/>
        </w:rPr>
        <w:t>点击右上角放大镜可查看更多</w:t>
      </w:r>
    </w:p>
    <w:p>
      <w:pPr>
        <w:numPr>
          <w:ilvl w:val="0"/>
          <w:numId w:val="0"/>
        </w:numPr>
        <w:ind w:leftChars="0"/>
        <w:rPr>
          <w:rFonts w:hint="eastAsia" w:eastAsia="宋体"/>
          <w:lang w:val="en-US" w:eastAsia="zh-CN"/>
        </w:rPr>
      </w:pPr>
      <w:r>
        <w:pict>
          <v:shape id="_x0000_i1087" o:spt="75" type="#_x0000_t75" style="height:188.15pt;width:412.05pt;" filled="f" stroked="f" coordsize="21600,21600">
            <v:path/>
            <v:fill on="f" focussize="0,0"/>
            <v:stroke on="f"/>
            <v:imagedata r:id="rId72" o:title=""/>
            <o:lock v:ext="edit" aspectratio="t"/>
            <w10:wrap type="none"/>
            <w10:anchorlock/>
          </v:shape>
        </w:pict>
      </w:r>
    </w:p>
    <w:p>
      <w:pPr>
        <w:pStyle w:val="3"/>
      </w:pPr>
      <w:bookmarkStart w:id="51" w:name="_Toc31503"/>
      <w:r>
        <w:rPr>
          <w:rFonts w:hint="eastAsia"/>
        </w:rPr>
        <w:t>小组聊天</w:t>
      </w:r>
      <w:bookmarkEnd w:id="51"/>
    </w:p>
    <w:p>
      <w:pPr>
        <w:ind w:firstLine="422"/>
        <w:rPr>
          <w:bCs/>
        </w:rPr>
      </w:pPr>
      <w:r>
        <w:rPr>
          <w:b/>
        </w:rPr>
        <w:t>功能说明：</w:t>
      </w:r>
      <w:r>
        <w:rPr>
          <w:rFonts w:hint="eastAsia"/>
          <w:bCs/>
        </w:rPr>
        <w:t>开标小组成员之家可以互相交流、聊天</w:t>
      </w:r>
      <w:r>
        <w:rPr>
          <w:bCs/>
        </w:rPr>
        <w:t>。</w:t>
      </w:r>
    </w:p>
    <w:p>
      <w:pPr>
        <w:ind w:firstLine="422"/>
        <w:rPr>
          <w:bCs/>
        </w:rPr>
      </w:pPr>
      <w:r>
        <w:rPr>
          <w:b/>
        </w:rPr>
        <w:t>前置条件：</w:t>
      </w:r>
    </w:p>
    <w:p>
      <w:pPr>
        <w:ind w:firstLine="422"/>
        <w:rPr>
          <w:b/>
          <w:bCs/>
        </w:rPr>
      </w:pPr>
      <w:r>
        <w:rPr>
          <w:b/>
          <w:bCs/>
        </w:rPr>
        <w:t>操作步骤：</w:t>
      </w:r>
    </w:p>
    <w:p>
      <w:pPr>
        <w:ind w:firstLine="0" w:firstLineChars="0"/>
        <w:rPr>
          <w:rFonts w:hint="eastAsia" w:eastAsia="宋体"/>
          <w:lang w:val="en-US" w:eastAsia="zh-CN"/>
        </w:rPr>
      </w:pPr>
      <w:r>
        <w:rPr>
          <w:rFonts w:hint="eastAsia"/>
        </w:rPr>
        <w:t>开标小组成员：招标人、招标代理、监管人、公证人、交易中心人员</w:t>
      </w:r>
      <w:r>
        <w:rPr>
          <w:rFonts w:hint="eastAsia"/>
          <w:lang w:eastAsia="zh-CN"/>
        </w:rPr>
        <w:t>，</w:t>
      </w:r>
      <w:r>
        <w:rPr>
          <w:rFonts w:hint="eastAsia"/>
          <w:lang w:val="en-US" w:eastAsia="zh-CN"/>
        </w:rPr>
        <w:t>点击右上角可查看更多</w:t>
      </w:r>
    </w:p>
    <w:p>
      <w:pPr>
        <w:ind w:firstLine="0" w:firstLineChars="0"/>
      </w:pPr>
      <w:r>
        <w:pict>
          <v:shape id="_x0000_i1088" o:spt="75" type="#_x0000_t75" style="height:220.05pt;width:412.85pt;" filled="f" stroked="f" coordsize="21600,21600">
            <v:path/>
            <v:fill on="f" focussize="0,0"/>
            <v:stroke on="f"/>
            <v:imagedata r:id="rId73" o:title=""/>
            <o:lock v:ext="edit" aspectratio="t"/>
            <w10:wrap type="none"/>
            <w10:anchorlock/>
          </v:shape>
        </w:pict>
      </w:r>
    </w:p>
    <w:p>
      <w:pPr>
        <w:ind w:firstLine="0" w:firstLineChars="0"/>
      </w:pPr>
      <w:r>
        <w:pict>
          <v:shape id="_x0000_i1089" o:spt="75" type="#_x0000_t75" style="height:182.05pt;width:412.6pt;" filled="f" stroked="f" coordsize="21600,21600">
            <v:path/>
            <v:fill on="f" focussize="0,0"/>
            <v:stroke on="f"/>
            <v:imagedata r:id="rId74" o:title=""/>
            <o:lock v:ext="edit" aspectratio="t"/>
            <w10:wrap type="none"/>
            <w10:anchorlock/>
          </v:shape>
        </w:pict>
      </w:r>
    </w:p>
    <w:p>
      <w:pPr>
        <w:pStyle w:val="3"/>
      </w:pPr>
      <w:bookmarkStart w:id="52" w:name="_Toc15898"/>
      <w:r>
        <w:rPr>
          <w:rFonts w:hint="eastAsia"/>
        </w:rPr>
        <w:t>直播</w:t>
      </w:r>
      <w:r>
        <w:rPr>
          <w:rFonts w:hint="eastAsia"/>
          <w:lang w:eastAsia="zh-CN"/>
        </w:rPr>
        <w:t>（</w:t>
      </w:r>
      <w:r>
        <w:rPr>
          <w:rFonts w:hint="eastAsia"/>
          <w:lang w:val="en-US" w:eastAsia="zh-CN"/>
        </w:rPr>
        <w:t>如果对应地区有</w:t>
      </w:r>
      <w:r>
        <w:rPr>
          <w:rFonts w:hint="eastAsia"/>
          <w:lang w:eastAsia="zh-CN"/>
        </w:rPr>
        <w:t>）</w:t>
      </w:r>
      <w:bookmarkEnd w:id="52"/>
    </w:p>
    <w:p>
      <w:pPr>
        <w:ind w:firstLine="422"/>
        <w:rPr>
          <w:bCs/>
        </w:rPr>
      </w:pPr>
      <w:r>
        <w:rPr>
          <w:b/>
        </w:rPr>
        <w:t>功能说明：</w:t>
      </w:r>
      <w:r>
        <w:rPr>
          <w:rFonts w:hint="eastAsia"/>
          <w:bCs/>
        </w:rPr>
        <w:t>可以通过直播看到开标室的场景，主持人的桌面</w:t>
      </w:r>
    </w:p>
    <w:p>
      <w:pPr>
        <w:ind w:firstLine="422"/>
        <w:rPr>
          <w:bCs/>
        </w:rPr>
      </w:pPr>
      <w:r>
        <w:rPr>
          <w:b/>
        </w:rPr>
        <w:t>前置条件：</w:t>
      </w:r>
    </w:p>
    <w:p>
      <w:pPr>
        <w:ind w:firstLine="422"/>
        <w:rPr>
          <w:b/>
          <w:bCs/>
        </w:rPr>
      </w:pPr>
      <w:r>
        <w:rPr>
          <w:b/>
          <w:bCs/>
        </w:rPr>
        <w:t>操作步骤：</w:t>
      </w:r>
    </w:p>
    <w:p>
      <w:pPr>
        <w:numPr>
          <w:ilvl w:val="0"/>
          <w:numId w:val="16"/>
        </w:numPr>
        <w:ind w:firstLine="0" w:firstLineChars="0"/>
      </w:pPr>
      <w:r>
        <w:rPr>
          <w:rFonts w:hint="eastAsia"/>
        </w:rPr>
        <w:t>点击“直播控制”，“开启直播”开启直播，所有人都可以看到开标室的场景画面，点击“关闭直播”关闭直播，所有人的画面将关闭。</w:t>
      </w:r>
    </w:p>
    <w:p>
      <w:pPr>
        <w:ind w:firstLine="0" w:firstLineChars="0"/>
      </w:pPr>
      <w:r>
        <w:pict>
          <v:shape id="_x0000_i1090" o:spt="75" type="#_x0000_t75" style="height:220.05pt;width:412.85pt;" filled="f" stroked="f" coordsize="21600,21600">
            <v:path/>
            <v:fill on="f" focussize="0,0"/>
            <v:stroke on="f"/>
            <v:imagedata r:id="rId75" o:title=""/>
            <o:lock v:ext="edit" aspectratio="t"/>
            <w10:wrap type="none"/>
            <w10:anchorlock/>
          </v:shape>
        </w:pict>
      </w:r>
    </w:p>
    <w:p>
      <w:pPr>
        <w:ind w:firstLine="0" w:firstLineChars="0"/>
      </w:pPr>
      <w:r>
        <w:pict>
          <v:shape id="_x0000_i1091" o:spt="75" type="#_x0000_t75" style="height:220.05pt;width:412.85pt;" filled="f" stroked="f" coordsize="21600,21600">
            <v:path/>
            <v:fill on="f" focussize="0,0"/>
            <v:stroke on="f"/>
            <v:imagedata r:id="rId76" o:title=""/>
            <o:lock v:ext="edit" aspectratio="t"/>
            <w10:wrap type="none"/>
            <w10:anchorlock/>
          </v:shape>
        </w:pict>
      </w:r>
    </w:p>
    <w:p>
      <w:pPr>
        <w:ind w:firstLine="0" w:firstLineChars="0"/>
      </w:pPr>
    </w:p>
    <w:p>
      <w:pPr>
        <w:numPr>
          <w:ilvl w:val="0"/>
          <w:numId w:val="16"/>
        </w:numPr>
        <w:ind w:firstLine="0" w:firstLineChars="0"/>
      </w:pPr>
      <w:r>
        <w:rPr>
          <w:rFonts w:hint="eastAsia"/>
        </w:rPr>
        <w:t>点击“分享屏幕”，分享主持人的桌面。</w:t>
      </w:r>
    </w:p>
    <w:p>
      <w:pPr>
        <w:ind w:firstLine="0" w:firstLineChars="0"/>
      </w:pPr>
      <w:r>
        <w:pict>
          <v:shape id="_x0000_i1092" o:spt="75" type="#_x0000_t75" style="height:220.05pt;width:412.85pt;" filled="f" stroked="f" coordsize="21600,21600">
            <v:path/>
            <v:fill on="f" focussize="0,0"/>
            <v:stroke on="f"/>
            <v:imagedata r:id="rId77" o:title=""/>
            <o:lock v:ext="edit" aspectratio="t"/>
            <w10:wrap type="none"/>
            <w10:anchorlock/>
          </v:shape>
        </w:pict>
      </w:r>
    </w:p>
    <w:p>
      <w:pPr>
        <w:numPr>
          <w:ilvl w:val="0"/>
          <w:numId w:val="16"/>
        </w:numPr>
        <w:ind w:firstLine="0" w:firstLineChars="0"/>
      </w:pPr>
      <w:r>
        <w:rPr>
          <w:rFonts w:hint="eastAsia"/>
        </w:rPr>
        <w:t>点击“开启摄像头”，打开主持人电脑上的摄像头，可以看到主持人。</w:t>
      </w:r>
    </w:p>
    <w:p>
      <w:pPr>
        <w:ind w:firstLine="0" w:firstLineChars="0"/>
      </w:pPr>
      <w:r>
        <w:pict>
          <v:shape id="_x0000_i1093" o:spt="75" type="#_x0000_t75" style="height:220.05pt;width:412.85pt;" filled="f" stroked="f" coordsize="21600,21600">
            <v:path/>
            <v:fill on="f" focussize="0,0"/>
            <v:stroke on="f"/>
            <v:imagedata r:id="rId78" o:title=""/>
            <o:lock v:ext="edit" aspectratio="t"/>
            <w10:wrap type="none"/>
            <w10:anchorlock/>
          </v:shape>
        </w:pict>
      </w:r>
    </w:p>
    <w:p>
      <w:pPr>
        <w:numPr>
          <w:ilvl w:val="0"/>
          <w:numId w:val="16"/>
        </w:numPr>
        <w:ind w:firstLine="0" w:firstLineChars="0"/>
      </w:pPr>
      <w:r>
        <w:rPr>
          <w:rFonts w:hint="eastAsia"/>
        </w:rPr>
        <w:t>视频画面下方的下拉框可以选择所有的视频画面，主持人点击“切换”，可以让所有人的画面都切换到主持人所看的视频画面；</w:t>
      </w:r>
    </w:p>
    <w:p>
      <w:pPr>
        <w:ind w:firstLine="0" w:firstLineChars="0"/>
      </w:pPr>
      <w:r>
        <w:pict>
          <v:shape id="_x0000_i1094" o:spt="75" type="#_x0000_t75" style="height:220.05pt;width:412.85pt;" filled="f" stroked="f" coordsize="21600,21600">
            <v:path/>
            <v:fill on="f" focussize="0,0"/>
            <v:stroke on="f"/>
            <v:imagedata r:id="rId79" o:title=""/>
            <o:lock v:ext="edit" aspectratio="t"/>
            <w10:wrap type="none"/>
            <w10:anchorlock/>
          </v:shape>
        </w:pict>
      </w:r>
    </w:p>
    <w:p>
      <w:pPr>
        <w:pStyle w:val="3"/>
      </w:pPr>
      <w:bookmarkStart w:id="53" w:name="_Toc31008"/>
      <w:r>
        <w:rPr>
          <w:rFonts w:hint="eastAsia"/>
        </w:rPr>
        <w:t>关键帧</w:t>
      </w:r>
      <w:bookmarkEnd w:id="53"/>
    </w:p>
    <w:p>
      <w:pPr>
        <w:ind w:firstLine="422"/>
        <w:rPr>
          <w:bCs/>
        </w:rPr>
      </w:pPr>
      <w:r>
        <w:rPr>
          <w:b/>
        </w:rPr>
        <w:t>功能说明：</w:t>
      </w:r>
      <w:r>
        <w:rPr>
          <w:rFonts w:hint="eastAsia"/>
          <w:bCs/>
        </w:rPr>
        <w:t>对关键操作进行截图，方便查看历史操作。</w:t>
      </w:r>
    </w:p>
    <w:p>
      <w:pPr>
        <w:ind w:firstLine="422"/>
        <w:rPr>
          <w:bCs/>
        </w:rPr>
      </w:pPr>
      <w:r>
        <w:rPr>
          <w:b/>
        </w:rPr>
        <w:t>前置条件：</w:t>
      </w:r>
    </w:p>
    <w:p>
      <w:pPr>
        <w:ind w:firstLine="422"/>
        <w:rPr>
          <w:b/>
          <w:bCs/>
        </w:rPr>
      </w:pPr>
      <w:r>
        <w:rPr>
          <w:b/>
          <w:bCs/>
        </w:rPr>
        <w:t>操作步骤：</w:t>
      </w:r>
    </w:p>
    <w:p>
      <w:pPr>
        <w:numPr>
          <w:ilvl w:val="0"/>
          <w:numId w:val="17"/>
        </w:numPr>
        <w:ind w:firstLineChars="0"/>
      </w:pPr>
      <w:r>
        <w:rPr>
          <w:rFonts w:hint="eastAsia"/>
        </w:rPr>
        <w:t>鼠标悬浮在时间轴节点上可以看到关键帧的缩略图，点击可以放大</w:t>
      </w:r>
    </w:p>
    <w:p>
      <w:pPr>
        <w:ind w:firstLine="0" w:firstLineChars="0"/>
      </w:pPr>
      <w:r>
        <w:pict>
          <v:shape id="_x0000_i1095" o:spt="75" type="#_x0000_t75" style="height:220.05pt;width:412.85pt;" filled="f" stroked="f" coordsize="21600,21600">
            <v:path/>
            <v:fill on="f" focussize="0,0"/>
            <v:stroke on="f"/>
            <v:imagedata r:id="rId80" o:title=""/>
            <o:lock v:ext="edit" aspectratio="t"/>
            <w10:wrap type="none"/>
            <w10:anchorlock/>
          </v:shape>
        </w:pict>
      </w:r>
    </w:p>
    <w:p>
      <w:pPr>
        <w:ind w:firstLine="0" w:firstLineChars="0"/>
      </w:pPr>
      <w:r>
        <w:pict>
          <v:shape id="_x0000_i1096" o:spt="75" type="#_x0000_t75" style="height:190.5pt;width:413.25pt;" filled="f" o:preferrelative="t" stroked="f" coordsize="21600,21600">
            <v:path/>
            <v:fill on="f" focussize="0,0"/>
            <v:stroke on="f" joinstyle="miter"/>
            <v:imagedata r:id="rId81" o:title=""/>
            <o:lock v:ext="edit" aspectratio="t"/>
            <w10:wrap type="none"/>
            <w10:anchorlock/>
          </v:shape>
        </w:pict>
      </w:r>
    </w:p>
    <w:p/>
    <w:p>
      <w:pPr>
        <w:pStyle w:val="3"/>
      </w:pPr>
      <w:bookmarkStart w:id="54" w:name="_Toc7371"/>
      <w:r>
        <w:rPr>
          <w:rFonts w:hint="eastAsia"/>
        </w:rPr>
        <w:t>私聊</w:t>
      </w:r>
      <w:bookmarkEnd w:id="54"/>
    </w:p>
    <w:p>
      <w:pPr>
        <w:ind w:firstLine="422"/>
        <w:rPr>
          <w:bCs/>
        </w:rPr>
      </w:pPr>
      <w:r>
        <w:rPr>
          <w:b/>
        </w:rPr>
        <w:t>功能说明：</w:t>
      </w:r>
      <w:r>
        <w:rPr>
          <w:rFonts w:hint="eastAsia"/>
          <w:bCs/>
        </w:rPr>
        <w:t>主持人可以和投标人进行私聊。</w:t>
      </w:r>
    </w:p>
    <w:p>
      <w:pPr>
        <w:ind w:firstLine="422"/>
        <w:rPr>
          <w:bCs/>
        </w:rPr>
      </w:pPr>
      <w:r>
        <w:rPr>
          <w:b/>
        </w:rPr>
        <w:t>前置条件：</w:t>
      </w:r>
    </w:p>
    <w:p>
      <w:pPr>
        <w:ind w:firstLine="422"/>
        <w:rPr>
          <w:b/>
          <w:bCs/>
        </w:rPr>
      </w:pPr>
      <w:r>
        <w:rPr>
          <w:b/>
          <w:bCs/>
        </w:rPr>
        <w:t>操作步骤：</w:t>
      </w:r>
    </w:p>
    <w:p>
      <w:pPr>
        <w:numPr>
          <w:ilvl w:val="0"/>
          <w:numId w:val="18"/>
        </w:numPr>
        <w:ind w:firstLineChars="0"/>
      </w:pPr>
      <w:r>
        <w:rPr>
          <w:rFonts w:hint="eastAsia"/>
        </w:rPr>
        <w:t>点击聊天区域的私聊按钮</w:t>
      </w:r>
    </w:p>
    <w:p>
      <w:pPr>
        <w:ind w:firstLine="0" w:firstLineChars="0"/>
      </w:pPr>
      <w:r>
        <w:pict>
          <v:shape id="_x0000_i1097" o:spt="75" type="#_x0000_t75" style="height:220.05pt;width:412.85pt;" filled="f" stroked="f" coordsize="21600,21600">
            <v:path/>
            <v:fill on="f" focussize="0,0"/>
            <v:stroke on="f"/>
            <v:imagedata r:id="rId82" o:title=""/>
            <o:lock v:ext="edit" aspectratio="t"/>
            <w10:wrap type="none"/>
            <w10:anchorlock/>
          </v:shape>
        </w:pict>
      </w:r>
    </w:p>
    <w:p>
      <w:pPr>
        <w:numPr>
          <w:ilvl w:val="0"/>
          <w:numId w:val="18"/>
        </w:numPr>
        <w:ind w:firstLineChars="0"/>
      </w:pPr>
      <w:r>
        <w:rPr>
          <w:rFonts w:hint="eastAsia"/>
        </w:rPr>
        <w:t>弹出单位列表页面，点击私聊按钮</w:t>
      </w:r>
    </w:p>
    <w:p>
      <w:pPr>
        <w:ind w:firstLine="0" w:firstLineChars="0"/>
      </w:pPr>
      <w:r>
        <w:pict>
          <v:shape id="_x0000_i1098" o:spt="75" type="#_x0000_t75" style="height:190.5pt;width:413.25pt;" filled="f" o:preferrelative="t" stroked="f" coordsize="21600,21600">
            <v:path/>
            <v:fill on="f" focussize="0,0"/>
            <v:stroke on="f" joinstyle="miter"/>
            <v:imagedata r:id="rId83" o:title=""/>
            <o:lock v:ext="edit" aspectratio="t"/>
            <w10:wrap type="none"/>
            <w10:anchorlock/>
          </v:shape>
        </w:pict>
      </w:r>
    </w:p>
    <w:p>
      <w:pPr>
        <w:numPr>
          <w:ilvl w:val="0"/>
          <w:numId w:val="18"/>
        </w:numPr>
        <w:ind w:firstLineChars="0"/>
      </w:pPr>
      <w:r>
        <w:rPr>
          <w:rFonts w:hint="eastAsia"/>
        </w:rPr>
        <w:t>弹出私聊对话框</w:t>
      </w:r>
    </w:p>
    <w:p>
      <w:pPr>
        <w:ind w:firstLine="0" w:firstLineChars="0"/>
      </w:pPr>
      <w:r>
        <w:pict>
          <v:shape id="_x0000_i1099" o:spt="75" type="#_x0000_t75" style="height:190.5pt;width:413.25pt;" filled="f" o:preferrelative="t" stroked="f" coordsize="21600,21600">
            <v:path/>
            <v:fill on="f" focussize="0,0"/>
            <v:stroke on="f" joinstyle="miter"/>
            <v:imagedata r:id="rId84" o:title=""/>
            <o:lock v:ext="edit" aspectratio="t"/>
            <w10:wrap type="none"/>
            <w10:anchorlock/>
          </v:shape>
        </w:pict>
      </w:r>
    </w:p>
    <w:p>
      <w:pPr>
        <w:numPr>
          <w:ilvl w:val="0"/>
          <w:numId w:val="18"/>
        </w:numPr>
        <w:ind w:firstLineChars="0"/>
      </w:pPr>
      <w:r>
        <w:rPr>
          <w:rFonts w:hint="eastAsia"/>
        </w:rPr>
        <w:t>还可以点击私聊</w:t>
      </w:r>
    </w:p>
    <w:p>
      <w:pPr>
        <w:ind w:firstLine="0" w:firstLineChars="0"/>
      </w:pPr>
      <w:r>
        <w:pict>
          <v:shape id="_x0000_i1100" o:spt="75" type="#_x0000_t75" style="height:190.5pt;width:413.25pt;" filled="f" o:preferrelative="t" stroked="f" coordsize="21600,21600">
            <v:path/>
            <v:fill on="f" focussize="0,0"/>
            <v:stroke on="f" joinstyle="miter"/>
            <v:imagedata r:id="rId85" o:title=""/>
            <o:lock v:ext="edit" aspectratio="t"/>
            <w10:wrap type="none"/>
            <w10:anchorlock/>
          </v:shape>
        </w:pict>
      </w:r>
    </w:p>
    <w:p>
      <w:pPr>
        <w:ind w:firstLine="0" w:firstLineChars="0"/>
      </w:pPr>
    </w:p>
    <w:p>
      <w:pPr>
        <w:pStyle w:val="3"/>
      </w:pPr>
      <w:bookmarkStart w:id="55" w:name="_Toc20486"/>
      <w:r>
        <w:rPr>
          <w:rFonts w:hint="eastAsia"/>
        </w:rPr>
        <w:t>人员列表</w:t>
      </w:r>
      <w:bookmarkEnd w:id="55"/>
    </w:p>
    <w:p>
      <w:pPr>
        <w:ind w:firstLine="422"/>
        <w:rPr>
          <w:bCs/>
        </w:rPr>
      </w:pPr>
      <w:r>
        <w:rPr>
          <w:b/>
        </w:rPr>
        <w:t>功能说明：</w:t>
      </w:r>
      <w:r>
        <w:rPr>
          <w:rFonts w:hint="eastAsia"/>
          <w:bCs/>
        </w:rPr>
        <w:t>显示所有的投标人及游客，可以踢出。</w:t>
      </w:r>
    </w:p>
    <w:p>
      <w:pPr>
        <w:ind w:firstLine="422"/>
        <w:rPr>
          <w:bCs/>
        </w:rPr>
      </w:pPr>
      <w:r>
        <w:rPr>
          <w:b/>
        </w:rPr>
        <w:t>前置条件：</w:t>
      </w:r>
    </w:p>
    <w:p>
      <w:pPr>
        <w:ind w:firstLine="422"/>
        <w:rPr>
          <w:b/>
          <w:bCs/>
        </w:rPr>
      </w:pPr>
      <w:r>
        <w:rPr>
          <w:b/>
          <w:bCs/>
        </w:rPr>
        <w:t>操作步骤：</w:t>
      </w:r>
    </w:p>
    <w:p>
      <w:pPr>
        <w:numPr>
          <w:ilvl w:val="0"/>
          <w:numId w:val="19"/>
        </w:numPr>
        <w:ind w:firstLineChars="0"/>
      </w:pPr>
      <w:r>
        <w:rPr>
          <w:rFonts w:hint="eastAsia"/>
        </w:rPr>
        <w:t>点击右上方“人员列表”</w:t>
      </w:r>
    </w:p>
    <w:p>
      <w:pPr>
        <w:ind w:firstLine="0" w:firstLineChars="0"/>
      </w:pPr>
      <w:r>
        <w:pict>
          <v:shape id="_x0000_i1101" o:spt="75" type="#_x0000_t75" style="height:190.5pt;width:413.25pt;" filled="f" o:preferrelative="t" stroked="f" coordsize="21600,21600">
            <v:path/>
            <v:fill on="f" focussize="0,0"/>
            <v:stroke on="f" joinstyle="miter"/>
            <v:imagedata r:id="rId86" o:title=""/>
            <o:lock v:ext="edit" aspectratio="t"/>
            <w10:wrap type="none"/>
            <w10:anchorlock/>
          </v:shape>
        </w:pict>
      </w:r>
    </w:p>
    <w:p>
      <w:pPr>
        <w:ind w:firstLine="0" w:firstLineChars="0"/>
      </w:pPr>
      <w:r>
        <w:pict>
          <v:shape id="_x0000_i1102" o:spt="75" type="#_x0000_t75" style="height:190.5pt;width:413.25pt;" filled="f" o:preferrelative="t" stroked="f" coordsize="21600,21600">
            <v:path/>
            <v:fill on="f" focussize="0,0"/>
            <v:stroke on="f" joinstyle="miter"/>
            <v:imagedata r:id="rId87" o:title=""/>
            <o:lock v:ext="edit" aspectratio="t"/>
            <w10:wrap type="none"/>
            <w10:anchorlock/>
          </v:shape>
        </w:pict>
      </w:r>
    </w:p>
    <w:p>
      <w:pPr>
        <w:ind w:firstLine="0" w:firstLineChars="0"/>
      </w:pPr>
    </w:p>
    <w:p>
      <w:pPr>
        <w:pStyle w:val="2"/>
        <w:bidi w:val="0"/>
        <w:rPr>
          <w:rFonts w:hint="default"/>
          <w:lang w:val="en-US" w:eastAsia="zh-CN"/>
        </w:rPr>
      </w:pPr>
      <w:bookmarkStart w:id="56" w:name="_Toc18004"/>
      <w:r>
        <w:rPr>
          <w:rFonts w:hint="eastAsia"/>
          <w:lang w:val="en-US" w:eastAsia="zh-CN"/>
        </w:rPr>
        <w:t>评标系统</w:t>
      </w:r>
      <w:bookmarkEnd w:id="56"/>
    </w:p>
    <w:p>
      <w:pPr>
        <w:pStyle w:val="3"/>
        <w:bidi w:val="0"/>
        <w:rPr>
          <w:rFonts w:hint="default"/>
          <w:lang w:val="en-US" w:eastAsia="zh-CN"/>
        </w:rPr>
      </w:pPr>
      <w:bookmarkStart w:id="57" w:name="_Toc13148"/>
      <w:r>
        <w:rPr>
          <w:rFonts w:hint="eastAsia"/>
          <w:lang w:val="en-US" w:eastAsia="zh-CN"/>
        </w:rPr>
        <w:t>招标文件导入</w:t>
      </w:r>
      <w:bookmarkEnd w:id="57"/>
    </w:p>
    <w:p>
      <w:pPr>
        <w:pStyle w:val="4"/>
        <w:ind w:left="0" w:leftChars="0" w:firstLine="420" w:firstLineChars="200"/>
        <w:rPr>
          <w:rFonts w:hint="eastAsia"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开标结束后，代理机构工作人员把电子招标文件导入到评标系统后，后续环节中专家评委可正常查看招投标文件。</w:t>
      </w:r>
    </w:p>
    <w:p>
      <w:pPr>
        <w:pStyle w:val="4"/>
        <w:ind w:left="0" w:leftChars="0" w:firstLine="420" w:firstLineChars="200"/>
        <w:rPr>
          <w:rFonts w:hint="eastAsia" w:cs="Times New Roman"/>
          <w:bCs/>
          <w:kern w:val="2"/>
          <w:sz w:val="21"/>
          <w:szCs w:val="24"/>
          <w:lang w:val="en-US" w:eastAsia="zh-CN" w:bidi="ar-SA"/>
        </w:rPr>
      </w:pPr>
      <w:r>
        <w:rPr>
          <w:rFonts w:hint="eastAsia" w:cs="Times New Roman"/>
          <w:bCs/>
          <w:kern w:val="2"/>
          <w:sz w:val="21"/>
          <w:szCs w:val="24"/>
          <w:lang w:val="en-US" w:eastAsia="zh-CN" w:bidi="ar-SA"/>
        </w:rPr>
        <w:t>控制价文件导入和招标文件导入操作一样。</w:t>
      </w:r>
    </w:p>
    <w:p>
      <w:pPr>
        <w:pStyle w:val="4"/>
        <w:ind w:left="0" w:leftChars="0" w:firstLine="0" w:firstLineChars="0"/>
        <w:rPr>
          <w:rFonts w:hint="eastAsia" w:cs="Times New Roman"/>
          <w:bCs/>
          <w:kern w:val="2"/>
          <w:sz w:val="21"/>
          <w:szCs w:val="24"/>
          <w:lang w:val="en-US" w:eastAsia="zh-CN" w:bidi="ar-SA"/>
        </w:rPr>
      </w:pPr>
      <w:r>
        <w:pict>
          <v:shape id="_x0000_i1103" o:spt="75" type="#_x0000_t75" style="height:221.7pt;width:413.2pt;" filled="f" stroked="f" coordsize="21600,21600">
            <v:path/>
            <v:fill on="f" focussize="0,0"/>
            <v:stroke on="f"/>
            <v:imagedata r:id="rId88" o:title=""/>
            <o:lock v:ext="edit" aspectratio="t"/>
            <w10:wrap type="none"/>
            <w10:anchorlock/>
          </v:shape>
        </w:pict>
      </w:r>
    </w:p>
    <w:p>
      <w:pPr>
        <w:pStyle w:val="3"/>
        <w:bidi w:val="0"/>
        <w:rPr>
          <w:rFonts w:hint="default"/>
          <w:lang w:val="en-US" w:eastAsia="zh-CN"/>
        </w:rPr>
      </w:pPr>
      <w:bookmarkStart w:id="58" w:name="_Toc15515"/>
      <w:r>
        <w:rPr>
          <w:rFonts w:hint="eastAsia"/>
          <w:lang w:val="en-US" w:eastAsia="zh-CN"/>
        </w:rPr>
        <w:t>确定评委</w:t>
      </w:r>
      <w:bookmarkEnd w:id="58"/>
    </w:p>
    <w:p>
      <w:pPr>
        <w:pStyle w:val="4"/>
        <w:rPr>
          <w:rFonts w:hint="eastAsia"/>
          <w:lang w:val="en-US" w:eastAsia="zh-CN"/>
        </w:rPr>
      </w:pPr>
      <w:r>
        <w:rPr>
          <w:rFonts w:hint="eastAsia"/>
          <w:lang w:val="en-US" w:eastAsia="zh-CN"/>
        </w:rPr>
        <w:t xml:space="preserve"> 代理机构工作人员给评标专家新增评标系统账号，评标专家通过账号登录系统进行评标操作。</w:t>
      </w:r>
    </w:p>
    <w:p>
      <w:pPr>
        <w:pStyle w:val="4"/>
        <w:rPr>
          <w:rFonts w:hint="default"/>
          <w:lang w:val="en-US" w:eastAsia="zh-CN"/>
        </w:rPr>
      </w:pPr>
      <w:r>
        <w:rPr>
          <w:rFonts w:hint="eastAsia"/>
          <w:lang w:val="en-US" w:eastAsia="zh-CN"/>
        </w:rPr>
        <w:t>输入评委姓名和所在单位后点击“新增评委”。</w:t>
      </w:r>
    </w:p>
    <w:p>
      <w:pPr>
        <w:pStyle w:val="4"/>
        <w:ind w:left="0" w:leftChars="0" w:firstLine="0" w:firstLineChars="0"/>
      </w:pPr>
      <w:r>
        <w:pict>
          <v:shape id="_x0000_i1104" o:spt="75" type="#_x0000_t75" style="height:148.6pt;width:412.9pt;" filled="f" stroked="f" coordsize="21600,21600">
            <v:path/>
            <v:fill on="f" focussize="0,0"/>
            <v:stroke on="f"/>
            <v:imagedata r:id="rId89" o:title=""/>
            <o:lock v:ext="edit" aspectratio="t"/>
            <w10:wrap type="none"/>
            <w10:anchorlock/>
          </v:shape>
        </w:pict>
      </w:r>
    </w:p>
    <w:p>
      <w:pPr>
        <w:pStyle w:val="4"/>
        <w:ind w:left="0" w:leftChars="0" w:firstLine="480" w:firstLineChars="0"/>
        <w:rPr>
          <w:rFonts w:hint="default"/>
          <w:lang w:val="en-US" w:eastAsia="zh-CN"/>
        </w:rPr>
      </w:pPr>
      <w:r>
        <w:rPr>
          <w:rFonts w:hint="eastAsia"/>
          <w:lang w:val="en-US" w:eastAsia="zh-CN"/>
        </w:rPr>
        <w:t>确定甲方评委：依次点击评委标志、编辑、甲方评委后保存即可。</w:t>
      </w:r>
    </w:p>
    <w:p>
      <w:pPr>
        <w:pStyle w:val="4"/>
        <w:ind w:left="0" w:leftChars="0" w:firstLine="0" w:firstLineChars="0"/>
        <w:rPr>
          <w:rFonts w:hint="default"/>
          <w:lang w:val="en-US" w:eastAsia="zh-CN"/>
        </w:rPr>
      </w:pPr>
      <w:r>
        <w:pict>
          <v:shape id="_x0000_i1105" o:spt="75" type="#_x0000_t75" style="height:186.15pt;width:412.8pt;" filled="f" stroked="f" coordsize="21600,21600">
            <v:path/>
            <v:fill on="f" focussize="0,0"/>
            <v:stroke on="f"/>
            <v:imagedata r:id="rId90" o:title=""/>
            <o:lock v:ext="edit" aspectratio="t"/>
            <w10:wrap type="none"/>
            <w10:anchorlock/>
          </v:shape>
        </w:pict>
      </w:r>
    </w:p>
    <w:p>
      <w:pPr>
        <w:pStyle w:val="3"/>
        <w:bidi w:val="0"/>
        <w:rPr>
          <w:rFonts w:hint="default"/>
          <w:lang w:val="en-US" w:eastAsia="zh-CN"/>
        </w:rPr>
      </w:pPr>
      <w:bookmarkStart w:id="59" w:name="_Toc12099"/>
      <w:r>
        <w:rPr>
          <w:rFonts w:hint="eastAsia"/>
          <w:lang w:val="en-US" w:eastAsia="zh-CN"/>
        </w:rPr>
        <w:t>评标开始</w:t>
      </w:r>
      <w:bookmarkEnd w:id="59"/>
    </w:p>
    <w:p>
      <w:pPr>
        <w:pStyle w:val="4"/>
        <w:ind w:left="0" w:leftChars="0" w:firstLine="0" w:firstLineChars="0"/>
        <w:rPr>
          <w:rFonts w:hint="eastAsia"/>
          <w:lang w:val="en-US" w:eastAsia="zh-CN"/>
        </w:rPr>
      </w:pPr>
      <w:r>
        <w:rPr>
          <w:rFonts w:hint="eastAsia"/>
          <w:lang w:val="en-US" w:eastAsia="zh-CN"/>
        </w:rPr>
        <w:t xml:space="preserve">     文件导入和新建评委账号完，正式进入评标时，代理机构工作人员需点击“评标开始”按钮。</w:t>
      </w:r>
    </w:p>
    <w:p>
      <w:pPr>
        <w:pStyle w:val="4"/>
        <w:ind w:left="0" w:leftChars="0" w:firstLine="0" w:firstLineChars="0"/>
      </w:pPr>
      <w:r>
        <w:pict>
          <v:shape id="_x0000_i1106" o:spt="75" type="#_x0000_t75" style="height:175.2pt;width:412.6pt;" filled="f" stroked="f" coordsize="21600,21600">
            <v:path/>
            <v:fill on="f" focussize="0,0"/>
            <v:stroke on="f"/>
            <v:imagedata r:id="rId91" o:title=""/>
            <o:lock v:ext="edit" aspectratio="t"/>
            <w10:wrap type="none"/>
            <w10:anchorlock/>
          </v:shape>
        </w:pict>
      </w:r>
    </w:p>
    <w:p>
      <w:pPr>
        <w:pStyle w:val="3"/>
        <w:bidi w:val="0"/>
        <w:rPr>
          <w:rFonts w:hint="default"/>
          <w:lang w:val="en-US" w:eastAsia="zh-CN"/>
        </w:rPr>
      </w:pPr>
      <w:bookmarkStart w:id="60" w:name="_Toc28111"/>
      <w:r>
        <w:rPr>
          <w:rFonts w:hint="eastAsia"/>
          <w:lang w:val="en-US" w:eastAsia="zh-CN"/>
        </w:rPr>
        <w:t>评标报告上传</w:t>
      </w:r>
      <w:bookmarkEnd w:id="60"/>
    </w:p>
    <w:p>
      <w:pPr>
        <w:pStyle w:val="4"/>
        <w:ind w:left="0" w:leftChars="0" w:firstLine="480" w:firstLineChars="0"/>
        <w:rPr>
          <w:rFonts w:hint="eastAsia"/>
          <w:lang w:val="en-US" w:eastAsia="zh-CN"/>
        </w:rPr>
      </w:pPr>
      <w:r>
        <w:rPr>
          <w:rFonts w:hint="eastAsia"/>
          <w:lang w:val="en-US" w:eastAsia="zh-CN"/>
        </w:rPr>
        <w:t>评审打分完成且</w:t>
      </w:r>
      <w:bookmarkStart w:id="61" w:name="_GoBack"/>
      <w:bookmarkEnd w:id="61"/>
      <w:r>
        <w:rPr>
          <w:rFonts w:hint="eastAsia"/>
          <w:lang w:val="en-US" w:eastAsia="zh-CN"/>
        </w:rPr>
        <w:t>得到最终排名后，代理机构工作人员根据实际需要上传评标报告，上传完成后评委可进行电子签章；</w:t>
      </w:r>
    </w:p>
    <w:p>
      <w:pPr>
        <w:pStyle w:val="4"/>
        <w:ind w:left="0" w:leftChars="0" w:firstLine="480" w:firstLineChars="0"/>
        <w:rPr>
          <w:rFonts w:hint="default"/>
          <w:lang w:val="en-US" w:eastAsia="zh-CN"/>
        </w:rPr>
      </w:pPr>
      <w:r>
        <w:rPr>
          <w:rFonts w:hint="eastAsia"/>
          <w:lang w:val="en-US" w:eastAsia="zh-CN"/>
        </w:rPr>
        <w:t>工程项目的综合评估无清单、综合评估有清单，采购项目的谈判和磋商办法系统自动生成评标报告，无须手动上传。如有特殊情况系统自动生成报告不适用的，可自行上传评标报告。</w:t>
      </w:r>
    </w:p>
    <w:p>
      <w:pPr>
        <w:pStyle w:val="4"/>
        <w:rPr>
          <w:rFonts w:hint="eastAsia"/>
          <w:lang w:val="en-US" w:eastAsia="zh-CN"/>
        </w:rPr>
      </w:pPr>
    </w:p>
    <w:p>
      <w:pPr>
        <w:pStyle w:val="4"/>
        <w:ind w:left="0" w:leftChars="0" w:firstLine="0" w:firstLineChars="0"/>
        <w:rPr>
          <w:rFonts w:hint="default"/>
          <w:lang w:val="en-US" w:eastAsia="zh-CN"/>
        </w:rPr>
      </w:pPr>
      <w:r>
        <w:pict>
          <v:shape id="_x0000_i1107" o:spt="75" type="#_x0000_t75" style="height:197.55pt;width:412.45pt;" filled="f" stroked="f" coordsize="21600,21600">
            <v:path/>
            <v:fill on="f" focussize="0,0"/>
            <v:stroke on="f"/>
            <v:imagedata r:id="rId92" o:title=""/>
            <o:lock v:ext="edit" aspectratio="t"/>
            <w10:wrap type="none"/>
            <w10:anchorlock/>
          </v:shape>
        </w:pict>
      </w:r>
    </w:p>
    <w:p>
      <w:pPr>
        <w:pStyle w:val="4"/>
        <w:rPr>
          <w:rFonts w:hint="default"/>
          <w:lang w:val="en-US" w:eastAsia="zh-CN"/>
        </w:rPr>
      </w:pPr>
    </w:p>
    <w:p>
      <w:pPr>
        <w:pStyle w:val="4"/>
        <w:rPr>
          <w:rFonts w:hint="default"/>
          <w:lang w:val="en-US" w:eastAsia="zh-CN"/>
        </w:rPr>
      </w:pPr>
    </w:p>
    <w:p>
      <w:pPr>
        <w:ind w:firstLine="0" w:firstLineChars="0"/>
      </w:pPr>
    </w:p>
    <w:p>
      <w:pPr>
        <w:ind w:firstLine="0" w:firstLineChars="0"/>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843" w:header="454" w:footer="680"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top w:val="single" w:color="9BBB59" w:sz="24" w:space="5"/>
      </w:pBdr>
      <w:wordWrap w:val="0"/>
      <w:spacing w:line="240" w:lineRule="auto"/>
      <w:ind w:firstLine="360"/>
      <w:jc w:val="right"/>
      <w:rPr>
        <w:lang w:val="zh-CN"/>
      </w:rPr>
    </w:pPr>
    <w:r>
      <w:rPr>
        <w:rFonts w:hint="eastAsia"/>
        <w:lang w:val="zh-CN"/>
      </w:rPr>
      <w:t xml:space="preserve">江苏国泰新点软件有限公司0512-58188000                    </w:t>
    </w:r>
    <w:r>
      <w:fldChar w:fldCharType="begin"/>
    </w:r>
    <w:r>
      <w:instrText xml:space="preserve"> PAGE </w:instrText>
    </w:r>
    <w:r>
      <w:fldChar w:fldCharType="separate"/>
    </w:r>
    <w:r>
      <w:t>3</w:t>
    </w:r>
    <w:r>
      <w:fldChar w:fldCharType="end"/>
    </w:r>
    <w:r>
      <w:rPr>
        <w:lang w:val="zh-CN"/>
      </w:rPr>
      <w:t xml:space="preserve"> /</w:t>
    </w:r>
    <w:r>
      <w:rPr>
        <w:rFonts w:hint="eastAsia"/>
      </w:rPr>
      <w:t>52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thickThinSmallGap" w:color="622423" w:sz="24" w:space="1"/>
      </w:pBdr>
      <w:spacing w:line="240" w:lineRule="auto"/>
      <w:ind w:firstLine="0" w:firstLineChars="0"/>
      <w:jc w:val="left"/>
      <w:rPr>
        <w:color w:val="000000"/>
      </w:rPr>
    </w:pPr>
    <w:r>
      <w:rPr>
        <w:rFonts w:ascii="宋体" w:hAnsi="宋体"/>
      </w:rPr>
      <w:pict>
        <v:shape id="_x0000_i1108" o:spt="75" type="#_x0000_t75" style="height:24pt;width:47.25pt;" filled="f" o:preferrelative="t" stroked="f" coordsize="21600,21600">
          <v:path/>
          <v:fill on="f" focussize="0,0"/>
          <v:stroke on="f" joinstyle="miter"/>
          <v:imagedata r:id="rId1" o:title=""/>
          <o:lock v:ext="edit" aspectratio="t"/>
          <w10:wrap type="none"/>
          <w10:anchorlock/>
        </v:shape>
      </w:pict>
    </w:r>
    <w:r>
      <w:rPr>
        <w:rFonts w:hint="eastAsia" w:ascii="Cambria" w:hAnsi="Cambria"/>
      </w:rPr>
      <w:t>操作手册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7987D18"/>
    <w:multiLevelType w:val="singleLevel"/>
    <w:tmpl w:val="B7987D18"/>
    <w:lvl w:ilvl="0" w:tentative="0">
      <w:start w:val="1"/>
      <w:numFmt w:val="decimal"/>
      <w:suff w:val="nothing"/>
      <w:lvlText w:val="%1、"/>
      <w:lvlJc w:val="left"/>
    </w:lvl>
  </w:abstractNum>
  <w:abstractNum w:abstractNumId="3">
    <w:nsid w:val="B8CF6A8C"/>
    <w:multiLevelType w:val="singleLevel"/>
    <w:tmpl w:val="B8CF6A8C"/>
    <w:lvl w:ilvl="0" w:tentative="0">
      <w:start w:val="1"/>
      <w:numFmt w:val="decimal"/>
      <w:suff w:val="nothing"/>
      <w:lvlText w:val="%1、"/>
      <w:lvlJc w:val="left"/>
    </w:lvl>
  </w:abstractNum>
  <w:abstractNum w:abstractNumId="4">
    <w:nsid w:val="C3D70D57"/>
    <w:multiLevelType w:val="singleLevel"/>
    <w:tmpl w:val="C3D70D57"/>
    <w:lvl w:ilvl="0" w:tentative="0">
      <w:start w:val="1"/>
      <w:numFmt w:val="decimal"/>
      <w:suff w:val="space"/>
      <w:lvlText w:val="%1、"/>
      <w:lvlJc w:val="left"/>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singleLevel"/>
    <w:tmpl w:val="D8CE73A6"/>
    <w:lvl w:ilvl="0" w:tentative="0">
      <w:start w:val="1"/>
      <w:numFmt w:val="decimal"/>
      <w:suff w:val="space"/>
      <w:lvlText w:val="%1、"/>
      <w:lvlJc w:val="left"/>
    </w:lvl>
  </w:abstractNum>
  <w:abstractNum w:abstractNumId="7">
    <w:nsid w:val="01C6927D"/>
    <w:multiLevelType w:val="singleLevel"/>
    <w:tmpl w:val="01C6927D"/>
    <w:lvl w:ilvl="0" w:tentative="0">
      <w:start w:val="1"/>
      <w:numFmt w:val="decimal"/>
      <w:suff w:val="space"/>
      <w:lvlText w:val="%1、"/>
      <w:lvlJc w:val="left"/>
    </w:lvl>
  </w:abstractNum>
  <w:abstractNum w:abstractNumId="8">
    <w:nsid w:val="03C70E6E"/>
    <w:multiLevelType w:val="singleLevel"/>
    <w:tmpl w:val="03C70E6E"/>
    <w:lvl w:ilvl="0" w:tentative="0">
      <w:start w:val="1"/>
      <w:numFmt w:val="decimal"/>
      <w:suff w:val="nothing"/>
      <w:lvlText w:val="%1、"/>
      <w:lvlJc w:val="left"/>
    </w:lvl>
  </w:abstractNum>
  <w:abstractNum w:abstractNumId="9">
    <w:nsid w:val="131D6F56"/>
    <w:multiLevelType w:val="singleLevel"/>
    <w:tmpl w:val="131D6F56"/>
    <w:lvl w:ilvl="0" w:tentative="0">
      <w:start w:val="1"/>
      <w:numFmt w:val="decimal"/>
      <w:suff w:val="nothing"/>
      <w:lvlText w:val="%1、"/>
      <w:lvlJc w:val="left"/>
    </w:lvl>
  </w:abstractNum>
  <w:abstractNum w:abstractNumId="10">
    <w:nsid w:val="17E6127E"/>
    <w:multiLevelType w:val="singleLevel"/>
    <w:tmpl w:val="17E6127E"/>
    <w:lvl w:ilvl="0" w:tentative="0">
      <w:start w:val="1"/>
      <w:numFmt w:val="decimal"/>
      <w:suff w:val="nothing"/>
      <w:lvlText w:val="%1、"/>
      <w:lvlJc w:val="left"/>
    </w:lvl>
  </w:abstractNum>
  <w:abstractNum w:abstractNumId="11">
    <w:nsid w:val="283F29A8"/>
    <w:multiLevelType w:val="singleLevel"/>
    <w:tmpl w:val="283F29A8"/>
    <w:lvl w:ilvl="0" w:tentative="0">
      <w:start w:val="1"/>
      <w:numFmt w:val="decimal"/>
      <w:suff w:val="nothing"/>
      <w:lvlText w:val="%1、"/>
      <w:lvlJc w:val="left"/>
    </w:lvl>
  </w:abstractNum>
  <w:abstractNum w:abstractNumId="12">
    <w:nsid w:val="42E053CB"/>
    <w:multiLevelType w:val="singleLevel"/>
    <w:tmpl w:val="42E053CB"/>
    <w:lvl w:ilvl="0" w:tentative="0">
      <w:start w:val="1"/>
      <w:numFmt w:val="decimal"/>
      <w:suff w:val="space"/>
      <w:lvlText w:val="%1、"/>
      <w:lvlJc w:val="left"/>
    </w:lvl>
  </w:abstractNum>
  <w:abstractNum w:abstractNumId="13">
    <w:nsid w:val="4E6D15E7"/>
    <w:multiLevelType w:val="singleLevel"/>
    <w:tmpl w:val="4E6D15E7"/>
    <w:lvl w:ilvl="0" w:tentative="0">
      <w:start w:val="1"/>
      <w:numFmt w:val="decimal"/>
      <w:suff w:val="space"/>
      <w:lvlText w:val="%1、"/>
      <w:lvlJc w:val="left"/>
    </w:lvl>
  </w:abstractNum>
  <w:abstractNum w:abstractNumId="14">
    <w:nsid w:val="5C4C21CA"/>
    <w:multiLevelType w:val="multilevel"/>
    <w:tmpl w:val="5C4C21CA"/>
    <w:lvl w:ilvl="0" w:tentative="0">
      <w:start w:val="1"/>
      <w:numFmt w:val="chineseCountingThousand"/>
      <w:pStyle w:val="2"/>
      <w:lvlText w:val="%1、"/>
      <w:lvlJc w:val="left"/>
      <w:pPr>
        <w:ind w:left="0" w:firstLine="0"/>
      </w:pPr>
      <w:rPr>
        <w:rFonts w:hint="eastAsia"/>
        <w:b/>
        <w:lang w:val="en-US"/>
      </w:rPr>
    </w:lvl>
    <w:lvl w:ilvl="1" w:tentative="0">
      <w:start w:val="1"/>
      <w:numFmt w:val="decimal"/>
      <w:pStyle w:val="3"/>
      <w:isLgl/>
      <w:lvlText w:val="%1.%2、"/>
      <w:lvlJc w:val="left"/>
      <w:pPr>
        <w:ind w:left="142" w:firstLine="0"/>
      </w:pPr>
      <w:rPr>
        <w:rFonts w:hint="eastAsia"/>
        <w:b/>
        <w:color w:val="auto"/>
        <w:sz w:val="30"/>
        <w:szCs w:val="30"/>
      </w:rPr>
    </w:lvl>
    <w:lvl w:ilvl="2" w:tentative="0">
      <w:start w:val="1"/>
      <w:numFmt w:val="decimal"/>
      <w:pStyle w:val="5"/>
      <w:isLgl/>
      <w:lvlText w:val="%1.%2.%3、"/>
      <w:lvlJc w:val="left"/>
      <w:pPr>
        <w:ind w:left="142" w:firstLine="0"/>
      </w:pPr>
      <w:rPr>
        <w:rFonts w:hint="eastAsia"/>
        <w:b/>
        <w:i w:val="0"/>
      </w:rPr>
    </w:lvl>
    <w:lvl w:ilvl="3" w:tentative="0">
      <w:start w:val="1"/>
      <w:numFmt w:val="decimal"/>
      <w:isLgl/>
      <w:lvlText w:val="%1.%2.%3.%4、"/>
      <w:lvlJc w:val="left"/>
      <w:pPr>
        <w:ind w:left="0" w:firstLine="0"/>
      </w:pPr>
      <w:rPr>
        <w:rFonts w:hint="eastAsia" w:ascii="Times New Roman" w:hAnsi="Times New Roman" w:cs="Times New Roman"/>
        <w:b w:val="0"/>
        <w:bCs w:val="0"/>
        <w:i w:val="0"/>
        <w:iCs w:val="0"/>
        <w:caps w:val="0"/>
        <w:smallCaps w:val="0"/>
        <w:strike w:val="0"/>
        <w:dstrike w:val="0"/>
        <w:snapToGrid w:val="0"/>
        <w:color w:val="000000"/>
        <w:spacing w:val="0"/>
        <w:w w:val="0"/>
        <w:kern w:val="0"/>
        <w:position w:val="0"/>
        <w:szCs w:val="16"/>
        <w:u w:val="none"/>
      </w:rPr>
    </w:lvl>
    <w:lvl w:ilvl="4" w:tentative="0">
      <w:start w:val="1"/>
      <w:numFmt w:val="decimal"/>
      <w:isLgl/>
      <w:lvlText w:val="%1.%2.%3.%4.%5、"/>
      <w:lvlJc w:val="left"/>
      <w:pPr>
        <w:ind w:left="977" w:hanging="1008"/>
      </w:pPr>
      <w:rPr>
        <w:rFonts w:hint="eastAsia"/>
      </w:rPr>
    </w:lvl>
    <w:lvl w:ilvl="5" w:tentative="0">
      <w:start w:val="1"/>
      <w:numFmt w:val="decimal"/>
      <w:isLgl/>
      <w:lvlText w:val="%1.%2.%3.%4.%5.%6、"/>
      <w:lvlJc w:val="left"/>
      <w:pPr>
        <w:ind w:left="1121" w:hanging="1152"/>
      </w:pPr>
      <w:rPr>
        <w:rFonts w:hint="eastAsia"/>
      </w:rPr>
    </w:lvl>
    <w:lvl w:ilvl="6" w:tentative="0">
      <w:start w:val="1"/>
      <w:numFmt w:val="decimal"/>
      <w:lvlText w:val="%1.%2.%3.%4.%5.%6.%7"/>
      <w:lvlJc w:val="left"/>
      <w:pPr>
        <w:ind w:left="1265" w:hanging="1296"/>
      </w:pPr>
      <w:rPr>
        <w:rFonts w:hint="eastAsia"/>
      </w:rPr>
    </w:lvl>
    <w:lvl w:ilvl="7" w:tentative="0">
      <w:start w:val="1"/>
      <w:numFmt w:val="decimal"/>
      <w:lvlText w:val="%1.%2.%3.%4.%5.%6.%7.%8"/>
      <w:lvlJc w:val="left"/>
      <w:pPr>
        <w:ind w:left="1409" w:hanging="1440"/>
      </w:pPr>
      <w:rPr>
        <w:rFonts w:hint="eastAsia"/>
      </w:rPr>
    </w:lvl>
    <w:lvl w:ilvl="8" w:tentative="0">
      <w:start w:val="1"/>
      <w:numFmt w:val="decimal"/>
      <w:lvlText w:val="%1.%2.%3.%4.%5.%6.%7.%8.%9"/>
      <w:lvlJc w:val="left"/>
      <w:pPr>
        <w:ind w:left="1553" w:hanging="1584"/>
      </w:pPr>
      <w:rPr>
        <w:rFonts w:hint="eastAsia"/>
      </w:rPr>
    </w:lvl>
  </w:abstractNum>
  <w:abstractNum w:abstractNumId="15">
    <w:nsid w:val="60724FA5"/>
    <w:multiLevelType w:val="singleLevel"/>
    <w:tmpl w:val="60724FA5"/>
    <w:lvl w:ilvl="0" w:tentative="0">
      <w:start w:val="1"/>
      <w:numFmt w:val="decimal"/>
      <w:suff w:val="nothing"/>
      <w:lvlText w:val="%1、"/>
      <w:lvlJc w:val="left"/>
    </w:lvl>
  </w:abstractNum>
  <w:abstractNum w:abstractNumId="16">
    <w:nsid w:val="69D43B4D"/>
    <w:multiLevelType w:val="singleLevel"/>
    <w:tmpl w:val="69D43B4D"/>
    <w:lvl w:ilvl="0" w:tentative="0">
      <w:start w:val="1"/>
      <w:numFmt w:val="decimal"/>
      <w:suff w:val="space"/>
      <w:lvlText w:val="%1、"/>
      <w:lvlJc w:val="left"/>
    </w:lvl>
  </w:abstractNum>
  <w:abstractNum w:abstractNumId="17">
    <w:nsid w:val="748A2E7A"/>
    <w:multiLevelType w:val="singleLevel"/>
    <w:tmpl w:val="748A2E7A"/>
    <w:lvl w:ilvl="0" w:tentative="0">
      <w:start w:val="1"/>
      <w:numFmt w:val="decimal"/>
      <w:suff w:val="nothing"/>
      <w:lvlText w:val="%1、"/>
      <w:lvlJc w:val="left"/>
    </w:lvl>
  </w:abstractNum>
  <w:abstractNum w:abstractNumId="18">
    <w:nsid w:val="75520C11"/>
    <w:multiLevelType w:val="singleLevel"/>
    <w:tmpl w:val="75520C11"/>
    <w:lvl w:ilvl="0" w:tentative="0">
      <w:start w:val="1"/>
      <w:numFmt w:val="decimal"/>
      <w:suff w:val="space"/>
      <w:lvlText w:val="%1、"/>
      <w:lvlJc w:val="left"/>
    </w:lvl>
  </w:abstractNum>
  <w:num w:numId="1">
    <w:abstractNumId w:val="14"/>
  </w:num>
  <w:num w:numId="2">
    <w:abstractNumId w:val="2"/>
  </w:num>
  <w:num w:numId="3">
    <w:abstractNumId w:val="3"/>
  </w:num>
  <w:num w:numId="4">
    <w:abstractNumId w:val="4"/>
  </w:num>
  <w:num w:numId="5">
    <w:abstractNumId w:val="6"/>
  </w:num>
  <w:num w:numId="6">
    <w:abstractNumId w:val="5"/>
  </w:num>
  <w:num w:numId="7">
    <w:abstractNumId w:val="13"/>
  </w:num>
  <w:num w:numId="8">
    <w:abstractNumId w:val="16"/>
  </w:num>
  <w:num w:numId="9">
    <w:abstractNumId w:val="1"/>
  </w:num>
  <w:num w:numId="10">
    <w:abstractNumId w:val="18"/>
  </w:num>
  <w:num w:numId="11">
    <w:abstractNumId w:val="7"/>
  </w:num>
  <w:num w:numId="12">
    <w:abstractNumId w:val="0"/>
  </w:num>
  <w:num w:numId="13">
    <w:abstractNumId w:val="12"/>
  </w:num>
  <w:num w:numId="14">
    <w:abstractNumId w:val="15"/>
  </w:num>
  <w:num w:numId="15">
    <w:abstractNumId w:val="10"/>
  </w:num>
  <w:num w:numId="16">
    <w:abstractNumId w:val="11"/>
  </w:num>
  <w:num w:numId="17">
    <w:abstractNumId w:val="8"/>
  </w:num>
  <w:num w:numId="18">
    <w:abstractNumId w:val="9"/>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val="1"/>
  <w:bordersDoNotSurroundHeader w:val="1"/>
  <w:bordersDoNotSurroundFooter w:val="1"/>
  <w:doNotTrackMoves/>
  <w:documentProtection w:enforcement="0"/>
  <w:defaultTabStop w:val="50"/>
  <w:drawingGridHorizontalSpacing w:val="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405F0"/>
    <w:rsid w:val="000008CC"/>
    <w:rsid w:val="000055A5"/>
    <w:rsid w:val="00010CBD"/>
    <w:rsid w:val="00011CFA"/>
    <w:rsid w:val="0001527E"/>
    <w:rsid w:val="000172A3"/>
    <w:rsid w:val="0001797B"/>
    <w:rsid w:val="00022804"/>
    <w:rsid w:val="00023A04"/>
    <w:rsid w:val="00030DCB"/>
    <w:rsid w:val="00033479"/>
    <w:rsid w:val="0003636D"/>
    <w:rsid w:val="00041C41"/>
    <w:rsid w:val="00042CDB"/>
    <w:rsid w:val="00043FEA"/>
    <w:rsid w:val="000474A1"/>
    <w:rsid w:val="000504A3"/>
    <w:rsid w:val="000545A2"/>
    <w:rsid w:val="00055DA0"/>
    <w:rsid w:val="000569F3"/>
    <w:rsid w:val="00061638"/>
    <w:rsid w:val="000627A0"/>
    <w:rsid w:val="0006736D"/>
    <w:rsid w:val="000713EB"/>
    <w:rsid w:val="000735CC"/>
    <w:rsid w:val="00077333"/>
    <w:rsid w:val="0007749F"/>
    <w:rsid w:val="000908A7"/>
    <w:rsid w:val="000A1F59"/>
    <w:rsid w:val="000A5383"/>
    <w:rsid w:val="000B274F"/>
    <w:rsid w:val="000C0A2E"/>
    <w:rsid w:val="000D0F98"/>
    <w:rsid w:val="000D36CA"/>
    <w:rsid w:val="000D6697"/>
    <w:rsid w:val="000D7A34"/>
    <w:rsid w:val="000E400A"/>
    <w:rsid w:val="000E4C61"/>
    <w:rsid w:val="000E7391"/>
    <w:rsid w:val="000F24C7"/>
    <w:rsid w:val="000F76CA"/>
    <w:rsid w:val="00124493"/>
    <w:rsid w:val="0012646F"/>
    <w:rsid w:val="00135F1D"/>
    <w:rsid w:val="0013617A"/>
    <w:rsid w:val="001420A2"/>
    <w:rsid w:val="001468E5"/>
    <w:rsid w:val="001539FE"/>
    <w:rsid w:val="00157859"/>
    <w:rsid w:val="00160236"/>
    <w:rsid w:val="001616B9"/>
    <w:rsid w:val="00165029"/>
    <w:rsid w:val="00175A8A"/>
    <w:rsid w:val="0017626E"/>
    <w:rsid w:val="00193F23"/>
    <w:rsid w:val="00194901"/>
    <w:rsid w:val="00197434"/>
    <w:rsid w:val="001A1327"/>
    <w:rsid w:val="001A215F"/>
    <w:rsid w:val="001A4CF9"/>
    <w:rsid w:val="001A6C72"/>
    <w:rsid w:val="001B40D2"/>
    <w:rsid w:val="001B441C"/>
    <w:rsid w:val="001B76F6"/>
    <w:rsid w:val="001C1242"/>
    <w:rsid w:val="001C7347"/>
    <w:rsid w:val="001D0124"/>
    <w:rsid w:val="001D4171"/>
    <w:rsid w:val="001D4B4D"/>
    <w:rsid w:val="001E05C8"/>
    <w:rsid w:val="001E6C2E"/>
    <w:rsid w:val="001F2A43"/>
    <w:rsid w:val="001F2C3A"/>
    <w:rsid w:val="001F3248"/>
    <w:rsid w:val="001F62C3"/>
    <w:rsid w:val="001F7E76"/>
    <w:rsid w:val="00200BF0"/>
    <w:rsid w:val="00201AF7"/>
    <w:rsid w:val="00202B2F"/>
    <w:rsid w:val="00204403"/>
    <w:rsid w:val="00206656"/>
    <w:rsid w:val="00213456"/>
    <w:rsid w:val="00213CD3"/>
    <w:rsid w:val="00214192"/>
    <w:rsid w:val="00215DC3"/>
    <w:rsid w:val="00216F91"/>
    <w:rsid w:val="0021736E"/>
    <w:rsid w:val="0022374D"/>
    <w:rsid w:val="00231A0A"/>
    <w:rsid w:val="00231A68"/>
    <w:rsid w:val="00232090"/>
    <w:rsid w:val="0023439D"/>
    <w:rsid w:val="002428D0"/>
    <w:rsid w:val="00245DC3"/>
    <w:rsid w:val="002471CD"/>
    <w:rsid w:val="0025649E"/>
    <w:rsid w:val="00257484"/>
    <w:rsid w:val="00260726"/>
    <w:rsid w:val="002636DD"/>
    <w:rsid w:val="0026548B"/>
    <w:rsid w:val="00273639"/>
    <w:rsid w:val="00273730"/>
    <w:rsid w:val="00277E7E"/>
    <w:rsid w:val="0028440B"/>
    <w:rsid w:val="00286EB4"/>
    <w:rsid w:val="0028784B"/>
    <w:rsid w:val="0029158F"/>
    <w:rsid w:val="00291DED"/>
    <w:rsid w:val="00294574"/>
    <w:rsid w:val="002962AF"/>
    <w:rsid w:val="00297A6C"/>
    <w:rsid w:val="002A5FCC"/>
    <w:rsid w:val="002B23BD"/>
    <w:rsid w:val="002B384B"/>
    <w:rsid w:val="002B5F5B"/>
    <w:rsid w:val="002B6187"/>
    <w:rsid w:val="002C50C1"/>
    <w:rsid w:val="002D3C01"/>
    <w:rsid w:val="002D6289"/>
    <w:rsid w:val="002E1E90"/>
    <w:rsid w:val="002E4185"/>
    <w:rsid w:val="002E4BD7"/>
    <w:rsid w:val="002E67E0"/>
    <w:rsid w:val="002F596B"/>
    <w:rsid w:val="00313103"/>
    <w:rsid w:val="003209F7"/>
    <w:rsid w:val="00324819"/>
    <w:rsid w:val="0032495E"/>
    <w:rsid w:val="00327208"/>
    <w:rsid w:val="00327463"/>
    <w:rsid w:val="00335A51"/>
    <w:rsid w:val="00336E92"/>
    <w:rsid w:val="00346FE9"/>
    <w:rsid w:val="0035036C"/>
    <w:rsid w:val="00350F48"/>
    <w:rsid w:val="00362EBF"/>
    <w:rsid w:val="00372E2E"/>
    <w:rsid w:val="003747F6"/>
    <w:rsid w:val="00376438"/>
    <w:rsid w:val="00376726"/>
    <w:rsid w:val="00380A88"/>
    <w:rsid w:val="00381D49"/>
    <w:rsid w:val="0038589D"/>
    <w:rsid w:val="0039164A"/>
    <w:rsid w:val="003919F8"/>
    <w:rsid w:val="00394ADB"/>
    <w:rsid w:val="00394EBC"/>
    <w:rsid w:val="003A26BC"/>
    <w:rsid w:val="003A4A7C"/>
    <w:rsid w:val="003B0F43"/>
    <w:rsid w:val="003B3F9C"/>
    <w:rsid w:val="003C01C9"/>
    <w:rsid w:val="003C1C3A"/>
    <w:rsid w:val="003C315C"/>
    <w:rsid w:val="003C4B1D"/>
    <w:rsid w:val="003D14D2"/>
    <w:rsid w:val="003D5E16"/>
    <w:rsid w:val="003D6F0A"/>
    <w:rsid w:val="003F00D4"/>
    <w:rsid w:val="003F2002"/>
    <w:rsid w:val="003F5F8D"/>
    <w:rsid w:val="003F6A01"/>
    <w:rsid w:val="00407F4B"/>
    <w:rsid w:val="00411595"/>
    <w:rsid w:val="00414B3E"/>
    <w:rsid w:val="0041552E"/>
    <w:rsid w:val="00420646"/>
    <w:rsid w:val="00426FD1"/>
    <w:rsid w:val="00433947"/>
    <w:rsid w:val="00442EC0"/>
    <w:rsid w:val="00444D64"/>
    <w:rsid w:val="00465761"/>
    <w:rsid w:val="00466811"/>
    <w:rsid w:val="00471044"/>
    <w:rsid w:val="00474AD7"/>
    <w:rsid w:val="00477BB3"/>
    <w:rsid w:val="00481EE7"/>
    <w:rsid w:val="004827AD"/>
    <w:rsid w:val="00493A08"/>
    <w:rsid w:val="00497808"/>
    <w:rsid w:val="004A2206"/>
    <w:rsid w:val="004A3198"/>
    <w:rsid w:val="004A6734"/>
    <w:rsid w:val="004A70EB"/>
    <w:rsid w:val="004A76FA"/>
    <w:rsid w:val="004B3EF9"/>
    <w:rsid w:val="004B4150"/>
    <w:rsid w:val="004B44D8"/>
    <w:rsid w:val="004B51DB"/>
    <w:rsid w:val="004B7EE6"/>
    <w:rsid w:val="004C3864"/>
    <w:rsid w:val="004D27B7"/>
    <w:rsid w:val="004D3DEA"/>
    <w:rsid w:val="004D52F1"/>
    <w:rsid w:val="004D63E7"/>
    <w:rsid w:val="004E1D48"/>
    <w:rsid w:val="004E7F45"/>
    <w:rsid w:val="00502BB5"/>
    <w:rsid w:val="00506783"/>
    <w:rsid w:val="00512230"/>
    <w:rsid w:val="00532465"/>
    <w:rsid w:val="005332DD"/>
    <w:rsid w:val="0053451E"/>
    <w:rsid w:val="00535546"/>
    <w:rsid w:val="00536ABB"/>
    <w:rsid w:val="00536E2F"/>
    <w:rsid w:val="0054059A"/>
    <w:rsid w:val="00541A24"/>
    <w:rsid w:val="005462BC"/>
    <w:rsid w:val="00546561"/>
    <w:rsid w:val="00550670"/>
    <w:rsid w:val="00551887"/>
    <w:rsid w:val="00555BC0"/>
    <w:rsid w:val="00557842"/>
    <w:rsid w:val="005605D9"/>
    <w:rsid w:val="00564945"/>
    <w:rsid w:val="00570D64"/>
    <w:rsid w:val="005759A9"/>
    <w:rsid w:val="00590A6E"/>
    <w:rsid w:val="00593769"/>
    <w:rsid w:val="0059562E"/>
    <w:rsid w:val="005958DC"/>
    <w:rsid w:val="00596458"/>
    <w:rsid w:val="005A3658"/>
    <w:rsid w:val="005A459E"/>
    <w:rsid w:val="005B220F"/>
    <w:rsid w:val="005B5DF9"/>
    <w:rsid w:val="005C5DD9"/>
    <w:rsid w:val="005C77D7"/>
    <w:rsid w:val="005D517D"/>
    <w:rsid w:val="005D7816"/>
    <w:rsid w:val="005E1B1F"/>
    <w:rsid w:val="005E2B5F"/>
    <w:rsid w:val="005F3C66"/>
    <w:rsid w:val="005F6FA4"/>
    <w:rsid w:val="006061C2"/>
    <w:rsid w:val="00606E07"/>
    <w:rsid w:val="00611263"/>
    <w:rsid w:val="006130FB"/>
    <w:rsid w:val="00613BA6"/>
    <w:rsid w:val="006148AC"/>
    <w:rsid w:val="0061508D"/>
    <w:rsid w:val="00617EAE"/>
    <w:rsid w:val="006202B4"/>
    <w:rsid w:val="006303F6"/>
    <w:rsid w:val="00634028"/>
    <w:rsid w:val="0064061B"/>
    <w:rsid w:val="00643778"/>
    <w:rsid w:val="0064399F"/>
    <w:rsid w:val="00647BA5"/>
    <w:rsid w:val="006606CF"/>
    <w:rsid w:val="006675A9"/>
    <w:rsid w:val="006721D2"/>
    <w:rsid w:val="006842E4"/>
    <w:rsid w:val="00687126"/>
    <w:rsid w:val="00687740"/>
    <w:rsid w:val="006878A0"/>
    <w:rsid w:val="006A1A32"/>
    <w:rsid w:val="006A5B8D"/>
    <w:rsid w:val="006B060D"/>
    <w:rsid w:val="006B2A5F"/>
    <w:rsid w:val="006B2FD3"/>
    <w:rsid w:val="006C0E3E"/>
    <w:rsid w:val="006C3A9A"/>
    <w:rsid w:val="006C60D7"/>
    <w:rsid w:val="006C625C"/>
    <w:rsid w:val="006D1B1D"/>
    <w:rsid w:val="006D2435"/>
    <w:rsid w:val="006D366F"/>
    <w:rsid w:val="006D5292"/>
    <w:rsid w:val="006D7122"/>
    <w:rsid w:val="006D7184"/>
    <w:rsid w:val="006E2D3A"/>
    <w:rsid w:val="006E7044"/>
    <w:rsid w:val="006E70D1"/>
    <w:rsid w:val="006F0653"/>
    <w:rsid w:val="006F1970"/>
    <w:rsid w:val="006F4D98"/>
    <w:rsid w:val="006F50B1"/>
    <w:rsid w:val="00700C92"/>
    <w:rsid w:val="00702063"/>
    <w:rsid w:val="007039F7"/>
    <w:rsid w:val="00704373"/>
    <w:rsid w:val="00707A01"/>
    <w:rsid w:val="00714E89"/>
    <w:rsid w:val="00716B17"/>
    <w:rsid w:val="00723972"/>
    <w:rsid w:val="0072693D"/>
    <w:rsid w:val="00726F8D"/>
    <w:rsid w:val="00726FA2"/>
    <w:rsid w:val="00727778"/>
    <w:rsid w:val="00735615"/>
    <w:rsid w:val="00735F02"/>
    <w:rsid w:val="00737771"/>
    <w:rsid w:val="007405F0"/>
    <w:rsid w:val="007424D2"/>
    <w:rsid w:val="007449C3"/>
    <w:rsid w:val="00750810"/>
    <w:rsid w:val="00766928"/>
    <w:rsid w:val="007711B7"/>
    <w:rsid w:val="00773EEC"/>
    <w:rsid w:val="0077419E"/>
    <w:rsid w:val="00785BA0"/>
    <w:rsid w:val="00785F2E"/>
    <w:rsid w:val="00790946"/>
    <w:rsid w:val="007917C0"/>
    <w:rsid w:val="00792CC5"/>
    <w:rsid w:val="00797434"/>
    <w:rsid w:val="007A1033"/>
    <w:rsid w:val="007A13A7"/>
    <w:rsid w:val="007A1CDB"/>
    <w:rsid w:val="007A4D8C"/>
    <w:rsid w:val="007B5725"/>
    <w:rsid w:val="007B7116"/>
    <w:rsid w:val="007C0BD7"/>
    <w:rsid w:val="007C0CB7"/>
    <w:rsid w:val="007C2326"/>
    <w:rsid w:val="007D1B30"/>
    <w:rsid w:val="007D6869"/>
    <w:rsid w:val="007D6E23"/>
    <w:rsid w:val="007E1D8E"/>
    <w:rsid w:val="007E64B4"/>
    <w:rsid w:val="007F034A"/>
    <w:rsid w:val="007F065F"/>
    <w:rsid w:val="007F179A"/>
    <w:rsid w:val="007F21A0"/>
    <w:rsid w:val="007F6175"/>
    <w:rsid w:val="00831FAD"/>
    <w:rsid w:val="008416CD"/>
    <w:rsid w:val="00843242"/>
    <w:rsid w:val="00843F9C"/>
    <w:rsid w:val="00850DC4"/>
    <w:rsid w:val="00864827"/>
    <w:rsid w:val="0086632D"/>
    <w:rsid w:val="00867B1C"/>
    <w:rsid w:val="00871CEB"/>
    <w:rsid w:val="0087280D"/>
    <w:rsid w:val="00873954"/>
    <w:rsid w:val="00874356"/>
    <w:rsid w:val="00882F5A"/>
    <w:rsid w:val="0089082E"/>
    <w:rsid w:val="00891B92"/>
    <w:rsid w:val="008A5B5D"/>
    <w:rsid w:val="008B53BF"/>
    <w:rsid w:val="008C68E6"/>
    <w:rsid w:val="008C7D31"/>
    <w:rsid w:val="008D75A2"/>
    <w:rsid w:val="008E332E"/>
    <w:rsid w:val="008F2752"/>
    <w:rsid w:val="009002F7"/>
    <w:rsid w:val="00910395"/>
    <w:rsid w:val="00913FD2"/>
    <w:rsid w:val="009153E0"/>
    <w:rsid w:val="0091791F"/>
    <w:rsid w:val="00917B3D"/>
    <w:rsid w:val="009272ED"/>
    <w:rsid w:val="009314F9"/>
    <w:rsid w:val="009370F9"/>
    <w:rsid w:val="009439FB"/>
    <w:rsid w:val="009442B0"/>
    <w:rsid w:val="0094771D"/>
    <w:rsid w:val="00947CE4"/>
    <w:rsid w:val="009517AD"/>
    <w:rsid w:val="009521BD"/>
    <w:rsid w:val="00952B2D"/>
    <w:rsid w:val="00956830"/>
    <w:rsid w:val="009623D0"/>
    <w:rsid w:val="0096627E"/>
    <w:rsid w:val="00971256"/>
    <w:rsid w:val="009854C9"/>
    <w:rsid w:val="00987526"/>
    <w:rsid w:val="009910BC"/>
    <w:rsid w:val="00991699"/>
    <w:rsid w:val="0099380A"/>
    <w:rsid w:val="00993BE0"/>
    <w:rsid w:val="00995D52"/>
    <w:rsid w:val="0099739B"/>
    <w:rsid w:val="009A177E"/>
    <w:rsid w:val="009A1C91"/>
    <w:rsid w:val="009A56FB"/>
    <w:rsid w:val="009A72C0"/>
    <w:rsid w:val="009B0706"/>
    <w:rsid w:val="009B2A84"/>
    <w:rsid w:val="009B4A2A"/>
    <w:rsid w:val="009C2C01"/>
    <w:rsid w:val="009D5A0B"/>
    <w:rsid w:val="009E2603"/>
    <w:rsid w:val="009E4C87"/>
    <w:rsid w:val="009F36B3"/>
    <w:rsid w:val="009F3A88"/>
    <w:rsid w:val="009F64D2"/>
    <w:rsid w:val="00A07F75"/>
    <w:rsid w:val="00A21D09"/>
    <w:rsid w:val="00A367AF"/>
    <w:rsid w:val="00A43E01"/>
    <w:rsid w:val="00A50EBB"/>
    <w:rsid w:val="00A54DA8"/>
    <w:rsid w:val="00A54F95"/>
    <w:rsid w:val="00A60D1D"/>
    <w:rsid w:val="00A646B4"/>
    <w:rsid w:val="00A669D9"/>
    <w:rsid w:val="00A77C40"/>
    <w:rsid w:val="00A803D5"/>
    <w:rsid w:val="00A82345"/>
    <w:rsid w:val="00A82F34"/>
    <w:rsid w:val="00A86C90"/>
    <w:rsid w:val="00A87276"/>
    <w:rsid w:val="00A9156A"/>
    <w:rsid w:val="00A93F20"/>
    <w:rsid w:val="00A979BF"/>
    <w:rsid w:val="00AA16E6"/>
    <w:rsid w:val="00AB465C"/>
    <w:rsid w:val="00AC5C3A"/>
    <w:rsid w:val="00AD1B60"/>
    <w:rsid w:val="00AD54D8"/>
    <w:rsid w:val="00AD58A4"/>
    <w:rsid w:val="00AE6101"/>
    <w:rsid w:val="00AF28B2"/>
    <w:rsid w:val="00AF299C"/>
    <w:rsid w:val="00AF2EA6"/>
    <w:rsid w:val="00AF3BA2"/>
    <w:rsid w:val="00AF44A7"/>
    <w:rsid w:val="00AF73D7"/>
    <w:rsid w:val="00B047F2"/>
    <w:rsid w:val="00B10503"/>
    <w:rsid w:val="00B1061D"/>
    <w:rsid w:val="00B12CA7"/>
    <w:rsid w:val="00B162D8"/>
    <w:rsid w:val="00B214EB"/>
    <w:rsid w:val="00B52217"/>
    <w:rsid w:val="00B52272"/>
    <w:rsid w:val="00B55F64"/>
    <w:rsid w:val="00B56CC6"/>
    <w:rsid w:val="00B5736A"/>
    <w:rsid w:val="00B619A5"/>
    <w:rsid w:val="00B655FA"/>
    <w:rsid w:val="00B72255"/>
    <w:rsid w:val="00B734BE"/>
    <w:rsid w:val="00B77ED6"/>
    <w:rsid w:val="00B819F6"/>
    <w:rsid w:val="00B837E4"/>
    <w:rsid w:val="00BA2704"/>
    <w:rsid w:val="00BA4CAE"/>
    <w:rsid w:val="00BA6916"/>
    <w:rsid w:val="00BB46AE"/>
    <w:rsid w:val="00BB74A7"/>
    <w:rsid w:val="00BB76B9"/>
    <w:rsid w:val="00BD18CF"/>
    <w:rsid w:val="00BD2093"/>
    <w:rsid w:val="00BD3A3F"/>
    <w:rsid w:val="00BD4DAB"/>
    <w:rsid w:val="00BD50A3"/>
    <w:rsid w:val="00BE0D64"/>
    <w:rsid w:val="00BE7A9F"/>
    <w:rsid w:val="00BF2C9C"/>
    <w:rsid w:val="00BF3C5D"/>
    <w:rsid w:val="00BF6486"/>
    <w:rsid w:val="00C06711"/>
    <w:rsid w:val="00C07F16"/>
    <w:rsid w:val="00C12624"/>
    <w:rsid w:val="00C14BB8"/>
    <w:rsid w:val="00C206ED"/>
    <w:rsid w:val="00C27C7D"/>
    <w:rsid w:val="00C3085F"/>
    <w:rsid w:val="00C30F44"/>
    <w:rsid w:val="00C3295D"/>
    <w:rsid w:val="00C7442B"/>
    <w:rsid w:val="00C816E0"/>
    <w:rsid w:val="00C863C9"/>
    <w:rsid w:val="00CA7248"/>
    <w:rsid w:val="00CA73A0"/>
    <w:rsid w:val="00CC6939"/>
    <w:rsid w:val="00CC6A11"/>
    <w:rsid w:val="00CD1040"/>
    <w:rsid w:val="00CD225E"/>
    <w:rsid w:val="00CD5B62"/>
    <w:rsid w:val="00CD7EB6"/>
    <w:rsid w:val="00CE319B"/>
    <w:rsid w:val="00CE652D"/>
    <w:rsid w:val="00CF08F2"/>
    <w:rsid w:val="00CF4413"/>
    <w:rsid w:val="00CF45FA"/>
    <w:rsid w:val="00CF4D6D"/>
    <w:rsid w:val="00D00F6A"/>
    <w:rsid w:val="00D01EA7"/>
    <w:rsid w:val="00D1687A"/>
    <w:rsid w:val="00D2084E"/>
    <w:rsid w:val="00D23625"/>
    <w:rsid w:val="00D32856"/>
    <w:rsid w:val="00D426C5"/>
    <w:rsid w:val="00D46E97"/>
    <w:rsid w:val="00D612D6"/>
    <w:rsid w:val="00D72420"/>
    <w:rsid w:val="00D733D7"/>
    <w:rsid w:val="00D73BEE"/>
    <w:rsid w:val="00D819C6"/>
    <w:rsid w:val="00D81C13"/>
    <w:rsid w:val="00D85EA7"/>
    <w:rsid w:val="00D86A0F"/>
    <w:rsid w:val="00D87529"/>
    <w:rsid w:val="00D91D0B"/>
    <w:rsid w:val="00D95070"/>
    <w:rsid w:val="00D97F2F"/>
    <w:rsid w:val="00DA0076"/>
    <w:rsid w:val="00DA6F1D"/>
    <w:rsid w:val="00DB2C85"/>
    <w:rsid w:val="00DC0695"/>
    <w:rsid w:val="00DC1184"/>
    <w:rsid w:val="00DC406A"/>
    <w:rsid w:val="00DC4AF2"/>
    <w:rsid w:val="00DC5056"/>
    <w:rsid w:val="00DD6552"/>
    <w:rsid w:val="00DE1072"/>
    <w:rsid w:val="00E2355B"/>
    <w:rsid w:val="00E24942"/>
    <w:rsid w:val="00E25F66"/>
    <w:rsid w:val="00E41BEE"/>
    <w:rsid w:val="00E5216C"/>
    <w:rsid w:val="00E5493D"/>
    <w:rsid w:val="00E56780"/>
    <w:rsid w:val="00E57861"/>
    <w:rsid w:val="00E643FD"/>
    <w:rsid w:val="00E713EC"/>
    <w:rsid w:val="00E74189"/>
    <w:rsid w:val="00E7544C"/>
    <w:rsid w:val="00E770DB"/>
    <w:rsid w:val="00E82E66"/>
    <w:rsid w:val="00E84235"/>
    <w:rsid w:val="00E85802"/>
    <w:rsid w:val="00E97173"/>
    <w:rsid w:val="00E976F6"/>
    <w:rsid w:val="00EA52A1"/>
    <w:rsid w:val="00EA7CFE"/>
    <w:rsid w:val="00EB0E5E"/>
    <w:rsid w:val="00EB4BD9"/>
    <w:rsid w:val="00EC244F"/>
    <w:rsid w:val="00ED10B8"/>
    <w:rsid w:val="00ED28D2"/>
    <w:rsid w:val="00ED3C93"/>
    <w:rsid w:val="00ED5A4C"/>
    <w:rsid w:val="00EE2BAB"/>
    <w:rsid w:val="00EE2E11"/>
    <w:rsid w:val="00EE3F08"/>
    <w:rsid w:val="00EE4AE4"/>
    <w:rsid w:val="00EE4BA4"/>
    <w:rsid w:val="00EF3C28"/>
    <w:rsid w:val="00F02EF9"/>
    <w:rsid w:val="00F1042D"/>
    <w:rsid w:val="00F13F9A"/>
    <w:rsid w:val="00F21D3A"/>
    <w:rsid w:val="00F235BA"/>
    <w:rsid w:val="00F40A6A"/>
    <w:rsid w:val="00F465CF"/>
    <w:rsid w:val="00F51A98"/>
    <w:rsid w:val="00F54AA3"/>
    <w:rsid w:val="00F56399"/>
    <w:rsid w:val="00F656DC"/>
    <w:rsid w:val="00F705FE"/>
    <w:rsid w:val="00F7095F"/>
    <w:rsid w:val="00F710B9"/>
    <w:rsid w:val="00F71ABB"/>
    <w:rsid w:val="00F838D8"/>
    <w:rsid w:val="00F85D2A"/>
    <w:rsid w:val="00F94BA5"/>
    <w:rsid w:val="00F94BC9"/>
    <w:rsid w:val="00FA2624"/>
    <w:rsid w:val="00FA3439"/>
    <w:rsid w:val="00FA4F30"/>
    <w:rsid w:val="00FB6D59"/>
    <w:rsid w:val="00FC0E23"/>
    <w:rsid w:val="00FC6ADC"/>
    <w:rsid w:val="00FD0158"/>
    <w:rsid w:val="00FD0918"/>
    <w:rsid w:val="00FD7D2C"/>
    <w:rsid w:val="00FE342E"/>
    <w:rsid w:val="00FF4897"/>
    <w:rsid w:val="01501D76"/>
    <w:rsid w:val="01C223F2"/>
    <w:rsid w:val="02D74B05"/>
    <w:rsid w:val="03406500"/>
    <w:rsid w:val="03B2479A"/>
    <w:rsid w:val="03E62F94"/>
    <w:rsid w:val="04430D42"/>
    <w:rsid w:val="04927028"/>
    <w:rsid w:val="0561330F"/>
    <w:rsid w:val="05955A20"/>
    <w:rsid w:val="05DE3AA7"/>
    <w:rsid w:val="084A1DD2"/>
    <w:rsid w:val="08C86100"/>
    <w:rsid w:val="08E27D6A"/>
    <w:rsid w:val="08F95094"/>
    <w:rsid w:val="093023EA"/>
    <w:rsid w:val="09BB007A"/>
    <w:rsid w:val="0A321F79"/>
    <w:rsid w:val="0A452234"/>
    <w:rsid w:val="0A7B623C"/>
    <w:rsid w:val="0B8003DA"/>
    <w:rsid w:val="0DAA67E0"/>
    <w:rsid w:val="0E921349"/>
    <w:rsid w:val="0EB43ECA"/>
    <w:rsid w:val="0EFF57B8"/>
    <w:rsid w:val="0FA1169D"/>
    <w:rsid w:val="0FA57E31"/>
    <w:rsid w:val="0FAD3F62"/>
    <w:rsid w:val="106C72A8"/>
    <w:rsid w:val="11622737"/>
    <w:rsid w:val="116A3832"/>
    <w:rsid w:val="11765F75"/>
    <w:rsid w:val="144D0D6A"/>
    <w:rsid w:val="144F0B18"/>
    <w:rsid w:val="14CC0DE0"/>
    <w:rsid w:val="15390ADE"/>
    <w:rsid w:val="154934C9"/>
    <w:rsid w:val="156061B7"/>
    <w:rsid w:val="156E27C7"/>
    <w:rsid w:val="1623023D"/>
    <w:rsid w:val="1633757E"/>
    <w:rsid w:val="176D2DE2"/>
    <w:rsid w:val="17C3657D"/>
    <w:rsid w:val="17DD67C8"/>
    <w:rsid w:val="185B6189"/>
    <w:rsid w:val="193442BB"/>
    <w:rsid w:val="19FD7F67"/>
    <w:rsid w:val="1B127624"/>
    <w:rsid w:val="1B8E0F9A"/>
    <w:rsid w:val="1C1F6FB6"/>
    <w:rsid w:val="1C8521BB"/>
    <w:rsid w:val="1CAC0007"/>
    <w:rsid w:val="1CB02E44"/>
    <w:rsid w:val="1CC239AC"/>
    <w:rsid w:val="1D68655D"/>
    <w:rsid w:val="1D726CE7"/>
    <w:rsid w:val="1DD8285D"/>
    <w:rsid w:val="1DDE529B"/>
    <w:rsid w:val="1E3D12AC"/>
    <w:rsid w:val="1EFA7CCA"/>
    <w:rsid w:val="1EFB2F43"/>
    <w:rsid w:val="1F8E31F1"/>
    <w:rsid w:val="20BF6EE6"/>
    <w:rsid w:val="21033B60"/>
    <w:rsid w:val="21305109"/>
    <w:rsid w:val="215E4706"/>
    <w:rsid w:val="23A37E20"/>
    <w:rsid w:val="242D1DE3"/>
    <w:rsid w:val="24965FC8"/>
    <w:rsid w:val="24CF0EED"/>
    <w:rsid w:val="24FF38B5"/>
    <w:rsid w:val="250E2C93"/>
    <w:rsid w:val="256D5F98"/>
    <w:rsid w:val="26253AEA"/>
    <w:rsid w:val="263D665E"/>
    <w:rsid w:val="26CD4921"/>
    <w:rsid w:val="272C5632"/>
    <w:rsid w:val="278358C9"/>
    <w:rsid w:val="286306AA"/>
    <w:rsid w:val="292F07E9"/>
    <w:rsid w:val="29E00042"/>
    <w:rsid w:val="2A061B5F"/>
    <w:rsid w:val="2B415540"/>
    <w:rsid w:val="2C2571B4"/>
    <w:rsid w:val="2C896F9D"/>
    <w:rsid w:val="2D0F6111"/>
    <w:rsid w:val="2EB610E9"/>
    <w:rsid w:val="303E16CD"/>
    <w:rsid w:val="304A5464"/>
    <w:rsid w:val="308A3A5B"/>
    <w:rsid w:val="315849CF"/>
    <w:rsid w:val="328B002E"/>
    <w:rsid w:val="32A3062C"/>
    <w:rsid w:val="32A50445"/>
    <w:rsid w:val="32AD1AD9"/>
    <w:rsid w:val="332A16AB"/>
    <w:rsid w:val="34880F4C"/>
    <w:rsid w:val="34A404A1"/>
    <w:rsid w:val="34F74A62"/>
    <w:rsid w:val="36396C17"/>
    <w:rsid w:val="366342BF"/>
    <w:rsid w:val="366E08AA"/>
    <w:rsid w:val="368D25EE"/>
    <w:rsid w:val="369A0040"/>
    <w:rsid w:val="37A95B14"/>
    <w:rsid w:val="383832D5"/>
    <w:rsid w:val="38886DCA"/>
    <w:rsid w:val="38FA5A72"/>
    <w:rsid w:val="39491067"/>
    <w:rsid w:val="39AC528E"/>
    <w:rsid w:val="39EF71BD"/>
    <w:rsid w:val="3A15504C"/>
    <w:rsid w:val="3AE9152F"/>
    <w:rsid w:val="3B0009D7"/>
    <w:rsid w:val="3BCD1363"/>
    <w:rsid w:val="3C422982"/>
    <w:rsid w:val="3C5022B9"/>
    <w:rsid w:val="3CF768D1"/>
    <w:rsid w:val="3D3925B7"/>
    <w:rsid w:val="3D3A70F6"/>
    <w:rsid w:val="3DB42289"/>
    <w:rsid w:val="3E206C64"/>
    <w:rsid w:val="3E3B66E2"/>
    <w:rsid w:val="3EAE6B1F"/>
    <w:rsid w:val="40B35F7F"/>
    <w:rsid w:val="40D60A8C"/>
    <w:rsid w:val="40F12D92"/>
    <w:rsid w:val="41024195"/>
    <w:rsid w:val="419D3557"/>
    <w:rsid w:val="43286ED3"/>
    <w:rsid w:val="43570169"/>
    <w:rsid w:val="43D83A6A"/>
    <w:rsid w:val="44480B57"/>
    <w:rsid w:val="44E223AB"/>
    <w:rsid w:val="450A3A5E"/>
    <w:rsid w:val="45ED6B6F"/>
    <w:rsid w:val="460005BB"/>
    <w:rsid w:val="47217935"/>
    <w:rsid w:val="478F1F05"/>
    <w:rsid w:val="48786372"/>
    <w:rsid w:val="488829C2"/>
    <w:rsid w:val="48D845AE"/>
    <w:rsid w:val="49C67347"/>
    <w:rsid w:val="49EA4C44"/>
    <w:rsid w:val="4A2B750B"/>
    <w:rsid w:val="4AB06A05"/>
    <w:rsid w:val="4B1F1FD0"/>
    <w:rsid w:val="4B397D97"/>
    <w:rsid w:val="4BCC5890"/>
    <w:rsid w:val="4D3D1623"/>
    <w:rsid w:val="4E651D1A"/>
    <w:rsid w:val="4E775013"/>
    <w:rsid w:val="4EFE34D9"/>
    <w:rsid w:val="4F3F1C24"/>
    <w:rsid w:val="4F96663D"/>
    <w:rsid w:val="50284333"/>
    <w:rsid w:val="52342400"/>
    <w:rsid w:val="523603E0"/>
    <w:rsid w:val="525C180F"/>
    <w:rsid w:val="52791188"/>
    <w:rsid w:val="529E4A1C"/>
    <w:rsid w:val="52DB12D4"/>
    <w:rsid w:val="53351B4F"/>
    <w:rsid w:val="534F382F"/>
    <w:rsid w:val="53F40F4C"/>
    <w:rsid w:val="54A45BCE"/>
    <w:rsid w:val="55A1633A"/>
    <w:rsid w:val="55C114F6"/>
    <w:rsid w:val="57345B4E"/>
    <w:rsid w:val="57775422"/>
    <w:rsid w:val="58487468"/>
    <w:rsid w:val="58D03D2F"/>
    <w:rsid w:val="58DE58E3"/>
    <w:rsid w:val="597E592B"/>
    <w:rsid w:val="5A5566F4"/>
    <w:rsid w:val="5A6E25B7"/>
    <w:rsid w:val="5ADD6D30"/>
    <w:rsid w:val="5B4B369F"/>
    <w:rsid w:val="5B8D2B67"/>
    <w:rsid w:val="5D670002"/>
    <w:rsid w:val="5D846725"/>
    <w:rsid w:val="5DC05EB0"/>
    <w:rsid w:val="5E351DB9"/>
    <w:rsid w:val="5E797281"/>
    <w:rsid w:val="5EA622B6"/>
    <w:rsid w:val="5F9D56AB"/>
    <w:rsid w:val="60E268FE"/>
    <w:rsid w:val="61104DB0"/>
    <w:rsid w:val="612A5313"/>
    <w:rsid w:val="616001B6"/>
    <w:rsid w:val="61971200"/>
    <w:rsid w:val="620A6B03"/>
    <w:rsid w:val="63D6320E"/>
    <w:rsid w:val="65125B3C"/>
    <w:rsid w:val="66076E62"/>
    <w:rsid w:val="662D3489"/>
    <w:rsid w:val="66CF42EB"/>
    <w:rsid w:val="69343784"/>
    <w:rsid w:val="695D6B8D"/>
    <w:rsid w:val="699157C4"/>
    <w:rsid w:val="6AA25D69"/>
    <w:rsid w:val="6B3A6269"/>
    <w:rsid w:val="6BCC59CF"/>
    <w:rsid w:val="6CDF0597"/>
    <w:rsid w:val="6E6B02BE"/>
    <w:rsid w:val="6F6159E8"/>
    <w:rsid w:val="70500FE2"/>
    <w:rsid w:val="71646722"/>
    <w:rsid w:val="71682DF0"/>
    <w:rsid w:val="729057D5"/>
    <w:rsid w:val="73E129E9"/>
    <w:rsid w:val="7598064C"/>
    <w:rsid w:val="76040FB5"/>
    <w:rsid w:val="762615C7"/>
    <w:rsid w:val="764A42E8"/>
    <w:rsid w:val="76572DFC"/>
    <w:rsid w:val="76C164E2"/>
    <w:rsid w:val="77443FA1"/>
    <w:rsid w:val="77DD1D3F"/>
    <w:rsid w:val="7869124F"/>
    <w:rsid w:val="7A347448"/>
    <w:rsid w:val="7B4768CA"/>
    <w:rsid w:val="7B9D1CB1"/>
    <w:rsid w:val="7BA63112"/>
    <w:rsid w:val="7E347068"/>
    <w:rsid w:val="7EDB44D5"/>
    <w:rsid w:val="7F245991"/>
    <w:rsid w:val="7F3E32D6"/>
    <w:rsid w:val="7FF645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qFormat="1"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link w:val="102"/>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4"/>
    <w:link w:val="96"/>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5">
    <w:name w:val="heading 3"/>
    <w:basedOn w:val="1"/>
    <w:next w:val="1"/>
    <w:link w:val="97"/>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6">
    <w:name w:val="heading 4"/>
    <w:basedOn w:val="1"/>
    <w:next w:val="1"/>
    <w:link w:val="106"/>
    <w:qFormat/>
    <w:uiPriority w:val="0"/>
    <w:pPr>
      <w:keepNext/>
      <w:keepLines/>
      <w:tabs>
        <w:tab w:val="left" w:pos="504"/>
      </w:tabs>
      <w:spacing w:before="120" w:after="120"/>
      <w:ind w:firstLine="0" w:firstLineChars="0"/>
      <w:outlineLvl w:val="3"/>
    </w:pPr>
    <w:rPr>
      <w:rFonts w:hAnsi="Arial"/>
      <w:b/>
      <w:bCs/>
      <w:sz w:val="24"/>
      <w:szCs w:val="28"/>
    </w:rPr>
  </w:style>
  <w:style w:type="paragraph" w:styleId="7">
    <w:name w:val="heading 5"/>
    <w:basedOn w:val="1"/>
    <w:next w:val="1"/>
    <w:link w:val="85"/>
    <w:qFormat/>
    <w:uiPriority w:val="0"/>
    <w:pPr>
      <w:keepNext/>
      <w:keepLines/>
      <w:spacing w:before="280" w:after="290" w:line="372" w:lineRule="auto"/>
      <w:ind w:firstLine="0" w:firstLineChars="0"/>
      <w:outlineLvl w:val="4"/>
    </w:pPr>
    <w:rPr>
      <w:b/>
      <w:bCs/>
      <w:sz w:val="28"/>
      <w:szCs w:val="28"/>
    </w:rPr>
  </w:style>
  <w:style w:type="paragraph" w:styleId="8">
    <w:name w:val="heading 6"/>
    <w:basedOn w:val="7"/>
    <w:next w:val="1"/>
    <w:link w:val="87"/>
    <w:qFormat/>
    <w:uiPriority w:val="0"/>
    <w:pPr>
      <w:tabs>
        <w:tab w:val="left" w:pos="1440"/>
      </w:tabs>
      <w:spacing w:before="260" w:after="260" w:line="360" w:lineRule="auto"/>
      <w:outlineLvl w:val="5"/>
    </w:pPr>
    <w:rPr>
      <w:sz w:val="30"/>
      <w:szCs w:val="18"/>
    </w:rPr>
  </w:style>
  <w:style w:type="paragraph" w:styleId="9">
    <w:name w:val="heading 7"/>
    <w:basedOn w:val="8"/>
    <w:next w:val="1"/>
    <w:link w:val="89"/>
    <w:qFormat/>
    <w:uiPriority w:val="0"/>
    <w:pPr>
      <w:tabs>
        <w:tab w:val="left" w:pos="1800"/>
        <w:tab w:val="clear" w:pos="1440"/>
      </w:tabs>
      <w:outlineLvl w:val="6"/>
    </w:pPr>
  </w:style>
  <w:style w:type="paragraph" w:styleId="10">
    <w:name w:val="heading 8"/>
    <w:basedOn w:val="9"/>
    <w:next w:val="1"/>
    <w:link w:val="90"/>
    <w:qFormat/>
    <w:uiPriority w:val="0"/>
    <w:pPr>
      <w:outlineLvl w:val="7"/>
    </w:pPr>
  </w:style>
  <w:style w:type="paragraph" w:styleId="11">
    <w:name w:val="heading 9"/>
    <w:basedOn w:val="10"/>
    <w:next w:val="1"/>
    <w:link w:val="92"/>
    <w:qFormat/>
    <w:uiPriority w:val="0"/>
    <w:pPr>
      <w:tabs>
        <w:tab w:val="left" w:pos="2160"/>
        <w:tab w:val="clear" w:pos="1800"/>
      </w:tabs>
      <w:outlineLvl w:val="8"/>
    </w:pPr>
  </w:style>
  <w:style w:type="character" w:default="1" w:styleId="43">
    <w:name w:val="Default Paragraph Font"/>
    <w:semiHidden/>
    <w:unhideWhenUsed/>
    <w:qFormat/>
    <w:uiPriority w:val="1"/>
  </w:style>
  <w:style w:type="table" w:default="1" w:styleId="42">
    <w:name w:val="Normal Table"/>
    <w:semiHidden/>
    <w:unhideWhenUsed/>
    <w:qFormat/>
    <w:uiPriority w:val="99"/>
    <w:tblPr>
      <w:tblCellMar>
        <w:top w:w="0" w:type="dxa"/>
        <w:left w:w="108" w:type="dxa"/>
        <w:bottom w:w="0" w:type="dxa"/>
        <w:right w:w="108" w:type="dxa"/>
      </w:tblCellMar>
    </w:tblPr>
  </w:style>
  <w:style w:type="paragraph" w:customStyle="1" w:styleId="4">
    <w:name w:val="Indent Normal"/>
    <w:basedOn w:val="1"/>
    <w:qFormat/>
    <w:uiPriority w:val="0"/>
    <w:pPr>
      <w:ind w:firstLine="150" w:firstLineChars="150"/>
    </w:pPr>
    <w:rPr>
      <w:sz w:val="24"/>
    </w:rPr>
  </w:style>
  <w:style w:type="paragraph" w:styleId="12">
    <w:name w:val="toc 7"/>
    <w:basedOn w:val="1"/>
    <w:next w:val="1"/>
    <w:qFormat/>
    <w:uiPriority w:val="39"/>
    <w:pPr>
      <w:ind w:left="1260"/>
    </w:pPr>
    <w:rPr>
      <w:rFonts w:ascii="Calibri" w:hAnsi="Calibri" w:cs="Calibri"/>
      <w:sz w:val="18"/>
      <w:szCs w:val="18"/>
    </w:rPr>
  </w:style>
  <w:style w:type="paragraph" w:styleId="13">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4">
    <w:name w:val="Normal Indent"/>
    <w:basedOn w:val="1"/>
    <w:qFormat/>
    <w:uiPriority w:val="0"/>
    <w:pPr>
      <w:tabs>
        <w:tab w:val="left" w:pos="720"/>
      </w:tabs>
      <w:spacing w:before="60" w:after="60"/>
      <w:ind w:firstLine="480"/>
    </w:pPr>
    <w:rPr>
      <w:sz w:val="24"/>
      <w:szCs w:val="20"/>
    </w:rPr>
  </w:style>
  <w:style w:type="paragraph" w:styleId="15">
    <w:name w:val="Document Map"/>
    <w:basedOn w:val="1"/>
    <w:link w:val="108"/>
    <w:qFormat/>
    <w:uiPriority w:val="0"/>
    <w:rPr>
      <w:rFonts w:ascii="宋体"/>
      <w:sz w:val="18"/>
      <w:szCs w:val="18"/>
    </w:rPr>
  </w:style>
  <w:style w:type="paragraph" w:styleId="16">
    <w:name w:val="annotation text"/>
    <w:basedOn w:val="1"/>
    <w:link w:val="100"/>
    <w:qFormat/>
    <w:uiPriority w:val="0"/>
  </w:style>
  <w:style w:type="paragraph" w:styleId="17">
    <w:name w:val="Body Text 3"/>
    <w:basedOn w:val="1"/>
    <w:link w:val="110"/>
    <w:qFormat/>
    <w:uiPriority w:val="0"/>
    <w:pPr>
      <w:spacing w:after="120"/>
    </w:pPr>
    <w:rPr>
      <w:sz w:val="16"/>
      <w:szCs w:val="16"/>
    </w:rPr>
  </w:style>
  <w:style w:type="paragraph" w:styleId="18">
    <w:name w:val="Body Text"/>
    <w:basedOn w:val="1"/>
    <w:link w:val="104"/>
    <w:qFormat/>
    <w:uiPriority w:val="0"/>
    <w:pPr>
      <w:spacing w:after="120"/>
    </w:pPr>
  </w:style>
  <w:style w:type="paragraph" w:styleId="19">
    <w:name w:val="Body Text Indent"/>
    <w:basedOn w:val="1"/>
    <w:link w:val="94"/>
    <w:qFormat/>
    <w:uiPriority w:val="0"/>
    <w:pPr>
      <w:spacing w:after="120"/>
      <w:ind w:left="420" w:leftChars="200"/>
    </w:pPr>
  </w:style>
  <w:style w:type="paragraph" w:styleId="20">
    <w:name w:val="toc 5"/>
    <w:basedOn w:val="1"/>
    <w:next w:val="1"/>
    <w:qFormat/>
    <w:uiPriority w:val="39"/>
    <w:pPr>
      <w:spacing w:line="240" w:lineRule="auto"/>
      <w:ind w:firstLine="800" w:firstLineChars="800"/>
    </w:pPr>
    <w:rPr>
      <w:rFonts w:cs="Calibri"/>
      <w:szCs w:val="18"/>
    </w:rPr>
  </w:style>
  <w:style w:type="paragraph" w:styleId="21">
    <w:name w:val="toc 3"/>
    <w:basedOn w:val="1"/>
    <w:next w:val="1"/>
    <w:qFormat/>
    <w:uiPriority w:val="39"/>
    <w:pPr>
      <w:spacing w:line="240" w:lineRule="auto"/>
      <w:ind w:firstLine="400" w:firstLineChars="400"/>
    </w:pPr>
    <w:rPr>
      <w:rFonts w:cs="Calibri"/>
      <w:iCs/>
      <w:szCs w:val="20"/>
    </w:rPr>
  </w:style>
  <w:style w:type="paragraph" w:styleId="22">
    <w:name w:val="Plain Text"/>
    <w:basedOn w:val="1"/>
    <w:link w:val="95"/>
    <w:qFormat/>
    <w:uiPriority w:val="0"/>
    <w:rPr>
      <w:rFonts w:ascii="宋体" w:hAnsi="Courier New"/>
    </w:rPr>
  </w:style>
  <w:style w:type="paragraph" w:styleId="23">
    <w:name w:val="toc 8"/>
    <w:basedOn w:val="1"/>
    <w:next w:val="1"/>
    <w:qFormat/>
    <w:uiPriority w:val="39"/>
    <w:pPr>
      <w:ind w:left="1470"/>
    </w:pPr>
    <w:rPr>
      <w:rFonts w:ascii="Calibri" w:hAnsi="Calibri" w:cs="Calibri"/>
      <w:sz w:val="18"/>
      <w:szCs w:val="18"/>
    </w:rPr>
  </w:style>
  <w:style w:type="paragraph" w:styleId="24">
    <w:name w:val="Date"/>
    <w:basedOn w:val="1"/>
    <w:next w:val="1"/>
    <w:link w:val="113"/>
    <w:qFormat/>
    <w:uiPriority w:val="0"/>
    <w:pPr>
      <w:ind w:left="100" w:leftChars="2500"/>
    </w:pPr>
  </w:style>
  <w:style w:type="paragraph" w:styleId="25">
    <w:name w:val="Body Text Indent 2"/>
    <w:basedOn w:val="1"/>
    <w:link w:val="91"/>
    <w:qFormat/>
    <w:uiPriority w:val="0"/>
    <w:pPr>
      <w:spacing w:after="120" w:line="480" w:lineRule="auto"/>
      <w:ind w:left="420" w:leftChars="200"/>
    </w:pPr>
  </w:style>
  <w:style w:type="paragraph" w:styleId="26">
    <w:name w:val="Balloon Text"/>
    <w:basedOn w:val="1"/>
    <w:link w:val="99"/>
    <w:qFormat/>
    <w:uiPriority w:val="0"/>
    <w:rPr>
      <w:sz w:val="18"/>
      <w:szCs w:val="18"/>
    </w:rPr>
  </w:style>
  <w:style w:type="paragraph" w:styleId="27">
    <w:name w:val="footer"/>
    <w:basedOn w:val="1"/>
    <w:link w:val="98"/>
    <w:qFormat/>
    <w:uiPriority w:val="99"/>
    <w:pPr>
      <w:tabs>
        <w:tab w:val="center" w:pos="4153"/>
        <w:tab w:val="right" w:pos="8306"/>
      </w:tabs>
      <w:snapToGrid w:val="0"/>
      <w:jc w:val="center"/>
    </w:pPr>
    <w:rPr>
      <w:sz w:val="18"/>
      <w:szCs w:val="18"/>
    </w:rPr>
  </w:style>
  <w:style w:type="paragraph" w:styleId="28">
    <w:name w:val="header"/>
    <w:basedOn w:val="1"/>
    <w:link w:val="86"/>
    <w:qFormat/>
    <w:uiPriority w:val="99"/>
    <w:pPr>
      <w:tabs>
        <w:tab w:val="center" w:pos="4153"/>
        <w:tab w:val="right" w:pos="8306"/>
      </w:tabs>
      <w:snapToGrid w:val="0"/>
      <w:jc w:val="center"/>
    </w:pPr>
    <w:rPr>
      <w:sz w:val="18"/>
      <w:szCs w:val="18"/>
    </w:rPr>
  </w:style>
  <w:style w:type="paragraph" w:styleId="29">
    <w:name w:val="toc 1"/>
    <w:basedOn w:val="1"/>
    <w:next w:val="1"/>
    <w:qFormat/>
    <w:uiPriority w:val="39"/>
    <w:pPr>
      <w:spacing w:line="240" w:lineRule="auto"/>
      <w:ind w:firstLine="0" w:firstLineChars="0"/>
    </w:pPr>
    <w:rPr>
      <w:rFonts w:cs="Calibri"/>
      <w:bCs/>
      <w:caps/>
      <w:szCs w:val="20"/>
    </w:rPr>
  </w:style>
  <w:style w:type="paragraph" w:styleId="30">
    <w:name w:val="toc 4"/>
    <w:basedOn w:val="1"/>
    <w:next w:val="1"/>
    <w:qFormat/>
    <w:uiPriority w:val="39"/>
    <w:pPr>
      <w:spacing w:line="240" w:lineRule="auto"/>
      <w:ind w:firstLine="600" w:firstLineChars="600"/>
    </w:pPr>
    <w:rPr>
      <w:rFonts w:cs="Calibri"/>
      <w:szCs w:val="18"/>
    </w:rPr>
  </w:style>
  <w:style w:type="paragraph" w:styleId="31">
    <w:name w:val="index heading"/>
    <w:basedOn w:val="1"/>
    <w:next w:val="32"/>
    <w:qFormat/>
    <w:uiPriority w:val="0"/>
    <w:pPr>
      <w:spacing w:line="300" w:lineRule="auto"/>
    </w:pPr>
    <w:rPr>
      <w:rFonts w:eastAsia="楷体_GB2312"/>
      <w:sz w:val="24"/>
    </w:rPr>
  </w:style>
  <w:style w:type="paragraph" w:styleId="32">
    <w:name w:val="index 1"/>
    <w:basedOn w:val="1"/>
    <w:next w:val="1"/>
    <w:qFormat/>
    <w:uiPriority w:val="0"/>
  </w:style>
  <w:style w:type="paragraph" w:styleId="33">
    <w:name w:val="toc 6"/>
    <w:basedOn w:val="1"/>
    <w:next w:val="1"/>
    <w:qFormat/>
    <w:uiPriority w:val="39"/>
    <w:pPr>
      <w:ind w:left="1050"/>
    </w:pPr>
    <w:rPr>
      <w:rFonts w:ascii="Calibri" w:hAnsi="Calibri" w:cs="Calibri"/>
      <w:sz w:val="18"/>
      <w:szCs w:val="18"/>
    </w:rPr>
  </w:style>
  <w:style w:type="paragraph" w:styleId="34">
    <w:name w:val="Body Text Indent 3"/>
    <w:basedOn w:val="1"/>
    <w:link w:val="107"/>
    <w:qFormat/>
    <w:uiPriority w:val="0"/>
    <w:pPr>
      <w:spacing w:after="120"/>
      <w:ind w:left="420" w:leftChars="200"/>
    </w:pPr>
    <w:rPr>
      <w:sz w:val="16"/>
      <w:szCs w:val="16"/>
    </w:rPr>
  </w:style>
  <w:style w:type="paragraph" w:styleId="35">
    <w:name w:val="toc 2"/>
    <w:basedOn w:val="1"/>
    <w:next w:val="1"/>
    <w:qFormat/>
    <w:uiPriority w:val="39"/>
    <w:pPr>
      <w:spacing w:line="240" w:lineRule="auto"/>
      <w:ind w:firstLine="200"/>
    </w:pPr>
    <w:rPr>
      <w:rFonts w:cs="Calibri"/>
      <w:smallCaps/>
      <w:szCs w:val="20"/>
    </w:rPr>
  </w:style>
  <w:style w:type="paragraph" w:styleId="36">
    <w:name w:val="toc 9"/>
    <w:basedOn w:val="1"/>
    <w:next w:val="1"/>
    <w:qFormat/>
    <w:uiPriority w:val="39"/>
    <w:pPr>
      <w:ind w:left="1680"/>
    </w:pPr>
    <w:rPr>
      <w:rFonts w:ascii="Calibri" w:hAnsi="Calibri" w:cs="Calibri"/>
      <w:sz w:val="18"/>
      <w:szCs w:val="18"/>
    </w:rPr>
  </w:style>
  <w:style w:type="paragraph" w:styleId="37">
    <w:name w:val="Body Text 2"/>
    <w:basedOn w:val="1"/>
    <w:link w:val="111"/>
    <w:qFormat/>
    <w:uiPriority w:val="0"/>
    <w:pPr>
      <w:spacing w:after="120" w:line="480" w:lineRule="auto"/>
    </w:pPr>
  </w:style>
  <w:style w:type="paragraph" w:styleId="38">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9">
    <w:name w:val="Title"/>
    <w:basedOn w:val="1"/>
    <w:link w:val="88"/>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40">
    <w:name w:val="annotation subject"/>
    <w:basedOn w:val="16"/>
    <w:next w:val="16"/>
    <w:link w:val="129"/>
    <w:semiHidden/>
    <w:unhideWhenUsed/>
    <w:qFormat/>
    <w:uiPriority w:val="0"/>
    <w:rPr>
      <w:b/>
      <w:bCs/>
    </w:rPr>
  </w:style>
  <w:style w:type="paragraph" w:styleId="41">
    <w:name w:val="Body Text First Indent"/>
    <w:basedOn w:val="18"/>
    <w:link w:val="103"/>
    <w:qFormat/>
    <w:uiPriority w:val="0"/>
    <w:pPr>
      <w:ind w:firstLine="100" w:firstLineChars="100"/>
    </w:pPr>
  </w:style>
  <w:style w:type="character" w:styleId="44">
    <w:name w:val="Strong"/>
    <w:qFormat/>
    <w:uiPriority w:val="0"/>
    <w:rPr>
      <w:b/>
      <w:bCs/>
    </w:rPr>
  </w:style>
  <w:style w:type="character" w:styleId="45">
    <w:name w:val="page number"/>
    <w:basedOn w:val="43"/>
    <w:qFormat/>
    <w:uiPriority w:val="0"/>
  </w:style>
  <w:style w:type="character" w:styleId="46">
    <w:name w:val="FollowedHyperlink"/>
    <w:qFormat/>
    <w:uiPriority w:val="0"/>
    <w:rPr>
      <w:color w:val="800080"/>
      <w:u w:val="single"/>
    </w:rPr>
  </w:style>
  <w:style w:type="character" w:styleId="47">
    <w:name w:val="Hyperlink"/>
    <w:qFormat/>
    <w:uiPriority w:val="99"/>
    <w:rPr>
      <w:color w:val="0000FF"/>
      <w:u w:val="single"/>
    </w:rPr>
  </w:style>
  <w:style w:type="character" w:styleId="48">
    <w:name w:val="annotation reference"/>
    <w:qFormat/>
    <w:uiPriority w:val="0"/>
    <w:rPr>
      <w:sz w:val="21"/>
      <w:szCs w:val="21"/>
    </w:rPr>
  </w:style>
  <w:style w:type="paragraph" w:customStyle="1" w:styleId="49">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50">
    <w:name w:val="正文无缩进"/>
    <w:basedOn w:val="1"/>
    <w:qFormat/>
    <w:uiPriority w:val="0"/>
    <w:pPr>
      <w:spacing w:beforeLines="50" w:line="300" w:lineRule="auto"/>
      <w:jc w:val="center"/>
    </w:pPr>
    <w:rPr>
      <w:rFonts w:ascii="宋体" w:hAnsi="宋体"/>
      <w:sz w:val="24"/>
    </w:rPr>
  </w:style>
  <w:style w:type="paragraph" w:customStyle="1" w:styleId="51">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2">
    <w:name w:val="Char Char1"/>
    <w:basedOn w:val="1"/>
    <w:qFormat/>
    <w:uiPriority w:val="0"/>
    <w:pPr>
      <w:widowControl/>
      <w:spacing w:after="160" w:line="240" w:lineRule="exact"/>
    </w:pPr>
    <w:rPr>
      <w:rFonts w:ascii="Verdana" w:hAnsi="Verdana"/>
      <w:kern w:val="0"/>
      <w:sz w:val="20"/>
      <w:lang w:eastAsia="en-US"/>
    </w:rPr>
  </w:style>
  <w:style w:type="paragraph" w:customStyle="1" w:styleId="53">
    <w:name w:val="4"/>
    <w:basedOn w:val="1"/>
    <w:qFormat/>
    <w:uiPriority w:val="0"/>
    <w:pPr>
      <w:spacing w:line="300" w:lineRule="auto"/>
      <w:ind w:firstLine="480"/>
    </w:pPr>
    <w:rPr>
      <w:sz w:val="24"/>
      <w:szCs w:val="20"/>
    </w:rPr>
  </w:style>
  <w:style w:type="paragraph" w:customStyle="1" w:styleId="54">
    <w:name w:val="TOC 标题1"/>
    <w:basedOn w:val="2"/>
    <w:next w:val="1"/>
    <w:qFormat/>
    <w:uiPriority w:val="39"/>
    <w:pPr>
      <w:widowControl/>
      <w:spacing w:before="480" w:after="0" w:line="276" w:lineRule="auto"/>
      <w:outlineLvl w:val="9"/>
    </w:pPr>
    <w:rPr>
      <w:rFonts w:ascii="Cambria" w:hAnsi="Cambria"/>
      <w:color w:val="365F91"/>
      <w:kern w:val="0"/>
      <w:sz w:val="28"/>
    </w:rPr>
  </w:style>
  <w:style w:type="paragraph" w:customStyle="1" w:styleId="55">
    <w:name w:val="Char"/>
    <w:basedOn w:val="1"/>
    <w:qFormat/>
    <w:uiPriority w:val="0"/>
    <w:pPr>
      <w:tabs>
        <w:tab w:val="left" w:pos="360"/>
      </w:tabs>
    </w:pPr>
    <w:rPr>
      <w:sz w:val="24"/>
    </w:rPr>
  </w:style>
  <w:style w:type="paragraph" w:customStyle="1" w:styleId="56">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57">
    <w:name w:val="Char Char Char Char"/>
    <w:basedOn w:val="15"/>
    <w:qFormat/>
    <w:uiPriority w:val="0"/>
    <w:pPr>
      <w:widowControl/>
      <w:shd w:val="clear" w:color="auto" w:fill="000080"/>
      <w:ind w:firstLine="454"/>
    </w:pPr>
    <w:rPr>
      <w:rFonts w:ascii="Tahoma" w:hAnsi="Tahoma" w:cs="宋体"/>
      <w:kern w:val="0"/>
      <w:sz w:val="21"/>
      <w:szCs w:val="20"/>
    </w:rPr>
  </w:style>
  <w:style w:type="paragraph" w:customStyle="1" w:styleId="58">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59">
    <w:name w:val="样式1"/>
    <w:basedOn w:val="1"/>
    <w:link w:val="130"/>
    <w:qFormat/>
    <w:uiPriority w:val="0"/>
    <w:pPr>
      <w:spacing w:line="300" w:lineRule="auto"/>
      <w:ind w:firstLine="480"/>
    </w:pPr>
    <w:rPr>
      <w:sz w:val="24"/>
    </w:rPr>
  </w:style>
  <w:style w:type="paragraph" w:customStyle="1" w:styleId="60">
    <w:name w:val="正文--表格内正文"/>
    <w:basedOn w:val="1"/>
    <w:qFormat/>
    <w:uiPriority w:val="0"/>
    <w:pPr>
      <w:spacing w:beforeLines="50" w:line="0" w:lineRule="atLeast"/>
      <w:jc w:val="center"/>
    </w:pPr>
    <w:rPr>
      <w:rFonts w:ascii="宋体" w:hAnsi="宋体"/>
      <w:sz w:val="24"/>
    </w:rPr>
  </w:style>
  <w:style w:type="paragraph" w:customStyle="1" w:styleId="61">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62">
    <w:name w:val="样式4 Char"/>
    <w:basedOn w:val="1"/>
    <w:qFormat/>
    <w:uiPriority w:val="0"/>
    <w:pPr>
      <w:widowControl/>
      <w:ind w:firstLine="480"/>
    </w:pPr>
    <w:rPr>
      <w:color w:val="000000"/>
      <w:kern w:val="0"/>
      <w:sz w:val="24"/>
    </w:rPr>
  </w:style>
  <w:style w:type="paragraph" w:customStyle="1" w:styleId="63">
    <w:name w:val="列出段落1"/>
    <w:basedOn w:val="1"/>
    <w:qFormat/>
    <w:uiPriority w:val="34"/>
  </w:style>
  <w:style w:type="paragraph" w:customStyle="1" w:styleId="64">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65">
    <w:name w:val="FA正文"/>
    <w:basedOn w:val="1"/>
    <w:link w:val="109"/>
    <w:qFormat/>
    <w:uiPriority w:val="0"/>
    <w:pPr>
      <w:tabs>
        <w:tab w:val="left" w:pos="3375"/>
      </w:tabs>
      <w:ind w:firstLine="520"/>
    </w:pPr>
    <w:rPr>
      <w:rFonts w:ascii="宋体" w:hAnsi="宋体"/>
      <w:spacing w:val="10"/>
      <w:sz w:val="24"/>
    </w:rPr>
  </w:style>
  <w:style w:type="paragraph" w:customStyle="1" w:styleId="66">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67">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68">
    <w:name w:val="样式2"/>
    <w:basedOn w:val="1"/>
    <w:link w:val="115"/>
    <w:qFormat/>
    <w:uiPriority w:val="0"/>
    <w:pPr>
      <w:spacing w:before="120" w:after="120"/>
      <w:outlineLvl w:val="1"/>
    </w:pPr>
    <w:rPr>
      <w:b/>
      <w:sz w:val="30"/>
    </w:rPr>
  </w:style>
  <w:style w:type="paragraph" w:customStyle="1" w:styleId="69">
    <w:name w:val="样式3"/>
    <w:basedOn w:val="28"/>
    <w:link w:val="116"/>
    <w:qFormat/>
    <w:uiPriority w:val="0"/>
    <w:pPr>
      <w:ind w:firstLine="360"/>
    </w:pPr>
  </w:style>
  <w:style w:type="paragraph" w:customStyle="1" w:styleId="70">
    <w:name w:val="样式4"/>
    <w:basedOn w:val="69"/>
    <w:link w:val="117"/>
    <w:qFormat/>
    <w:uiPriority w:val="0"/>
  </w:style>
  <w:style w:type="paragraph" w:customStyle="1" w:styleId="71">
    <w:name w:val="样式5"/>
    <w:basedOn w:val="28"/>
    <w:link w:val="118"/>
    <w:qFormat/>
    <w:uiPriority w:val="0"/>
    <w:pPr>
      <w:ind w:firstLine="360"/>
    </w:pPr>
  </w:style>
  <w:style w:type="paragraph" w:customStyle="1" w:styleId="72">
    <w:name w:val="样式6"/>
    <w:basedOn w:val="28"/>
    <w:link w:val="119"/>
    <w:qFormat/>
    <w:uiPriority w:val="0"/>
    <w:pPr>
      <w:ind w:firstLine="360"/>
    </w:pPr>
  </w:style>
  <w:style w:type="paragraph" w:customStyle="1" w:styleId="73">
    <w:name w:val="样式7"/>
    <w:basedOn w:val="5"/>
    <w:link w:val="120"/>
    <w:qFormat/>
    <w:uiPriority w:val="0"/>
  </w:style>
  <w:style w:type="paragraph" w:customStyle="1" w:styleId="74">
    <w:name w:val="样式8"/>
    <w:basedOn w:val="27"/>
    <w:link w:val="121"/>
    <w:qFormat/>
    <w:uiPriority w:val="0"/>
    <w:pPr>
      <w:ind w:firstLine="0" w:firstLineChars="0"/>
      <w:jc w:val="left"/>
    </w:pPr>
  </w:style>
  <w:style w:type="paragraph" w:customStyle="1" w:styleId="75">
    <w:name w:val="样式9"/>
    <w:basedOn w:val="74"/>
    <w:link w:val="122"/>
    <w:qFormat/>
    <w:uiPriority w:val="0"/>
    <w:pPr>
      <w:jc w:val="center"/>
    </w:pPr>
  </w:style>
  <w:style w:type="paragraph" w:customStyle="1" w:styleId="76">
    <w:name w:val="样式10"/>
    <w:basedOn w:val="75"/>
    <w:link w:val="123"/>
    <w:qFormat/>
    <w:uiPriority w:val="0"/>
    <w:pPr>
      <w:pBdr>
        <w:top w:val="single" w:color="76923C" w:sz="24" w:space="1"/>
      </w:pBdr>
    </w:pPr>
  </w:style>
  <w:style w:type="paragraph" w:customStyle="1" w:styleId="77">
    <w:name w:val="样式11"/>
    <w:basedOn w:val="76"/>
    <w:link w:val="124"/>
    <w:qFormat/>
    <w:uiPriority w:val="0"/>
    <w:pPr>
      <w:pBdr>
        <w:top w:val="none" w:color="auto" w:sz="0" w:space="0"/>
      </w:pBdr>
    </w:pPr>
  </w:style>
  <w:style w:type="paragraph" w:customStyle="1" w:styleId="78">
    <w:name w:val="样式12"/>
    <w:basedOn w:val="77"/>
    <w:link w:val="125"/>
    <w:qFormat/>
    <w:uiPriority w:val="0"/>
  </w:style>
  <w:style w:type="paragraph" w:customStyle="1" w:styleId="79">
    <w:name w:val="样式13"/>
    <w:basedOn w:val="73"/>
    <w:link w:val="126"/>
    <w:qFormat/>
    <w:uiPriority w:val="0"/>
  </w:style>
  <w:style w:type="paragraph" w:customStyle="1" w:styleId="80">
    <w:name w:val="2"/>
    <w:basedOn w:val="1"/>
    <w:link w:val="127"/>
    <w:qFormat/>
    <w:uiPriority w:val="0"/>
    <w:pPr>
      <w:autoSpaceDE w:val="0"/>
      <w:autoSpaceDN w:val="0"/>
      <w:adjustRightInd w:val="0"/>
      <w:ind w:firstLine="0" w:firstLineChars="0"/>
      <w:jc w:val="center"/>
    </w:pPr>
    <w:rPr>
      <w:spacing w:val="4"/>
    </w:rPr>
  </w:style>
  <w:style w:type="paragraph" w:customStyle="1" w:styleId="81">
    <w:name w:val="1"/>
    <w:basedOn w:val="1"/>
    <w:link w:val="128"/>
    <w:qFormat/>
    <w:uiPriority w:val="0"/>
    <w:pPr>
      <w:ind w:firstLine="0" w:firstLineChars="0"/>
    </w:pPr>
  </w:style>
  <w:style w:type="paragraph" w:customStyle="1" w:styleId="82">
    <w:name w:val="飞越型"/>
    <w:qFormat/>
    <w:uiPriority w:val="0"/>
    <w:pPr>
      <w:spacing w:after="200" w:line="276" w:lineRule="auto"/>
    </w:pPr>
    <w:rPr>
      <w:rFonts w:ascii="Calibri" w:hAnsi="Calibri" w:eastAsia="宋体" w:cs="黑体"/>
      <w:sz w:val="22"/>
      <w:szCs w:val="22"/>
      <w:lang w:val="en-US" w:eastAsia="zh-CN" w:bidi="ar-SA"/>
    </w:rPr>
  </w:style>
  <w:style w:type="paragraph" w:customStyle="1" w:styleId="83">
    <w:name w:val="无间隔1"/>
    <w:qFormat/>
    <w:uiPriority w:val="1"/>
    <w:pPr>
      <w:widowControl w:val="0"/>
      <w:ind w:firstLine="420" w:firstLineChars="200"/>
    </w:pPr>
    <w:rPr>
      <w:rFonts w:ascii="Times New Roman" w:hAnsi="Times New Roman" w:eastAsia="宋体" w:cs="Times New Roman"/>
      <w:kern w:val="2"/>
      <w:sz w:val="21"/>
      <w:szCs w:val="24"/>
      <w:lang w:val="en-US" w:eastAsia="zh-CN" w:bidi="ar-SA"/>
    </w:rPr>
  </w:style>
  <w:style w:type="paragraph" w:customStyle="1" w:styleId="84">
    <w:name w:val="列出段落2"/>
    <w:basedOn w:val="1"/>
    <w:qFormat/>
    <w:uiPriority w:val="34"/>
    <w:pPr>
      <w:spacing w:line="240" w:lineRule="auto"/>
      <w:jc w:val="both"/>
    </w:pPr>
    <w:rPr>
      <w:rFonts w:ascii="Calibri" w:hAnsi="Calibri"/>
      <w:szCs w:val="22"/>
    </w:rPr>
  </w:style>
  <w:style w:type="character" w:customStyle="1" w:styleId="85">
    <w:name w:val="标题 5 Char"/>
    <w:link w:val="7"/>
    <w:qFormat/>
    <w:uiPriority w:val="0"/>
    <w:rPr>
      <w:b/>
      <w:bCs/>
      <w:kern w:val="2"/>
      <w:sz w:val="28"/>
      <w:szCs w:val="28"/>
    </w:rPr>
  </w:style>
  <w:style w:type="character" w:customStyle="1" w:styleId="86">
    <w:name w:val="页眉 Char"/>
    <w:link w:val="28"/>
    <w:qFormat/>
    <w:uiPriority w:val="99"/>
    <w:rPr>
      <w:kern w:val="2"/>
      <w:sz w:val="18"/>
      <w:szCs w:val="18"/>
    </w:rPr>
  </w:style>
  <w:style w:type="character" w:customStyle="1" w:styleId="87">
    <w:name w:val="标题 6 Char"/>
    <w:link w:val="8"/>
    <w:qFormat/>
    <w:uiPriority w:val="0"/>
    <w:rPr>
      <w:b/>
      <w:bCs/>
      <w:kern w:val="2"/>
      <w:sz w:val="30"/>
      <w:szCs w:val="18"/>
    </w:rPr>
  </w:style>
  <w:style w:type="character" w:customStyle="1" w:styleId="88">
    <w:name w:val="标题 Char"/>
    <w:link w:val="39"/>
    <w:qFormat/>
    <w:uiPriority w:val="0"/>
    <w:rPr>
      <w:rFonts w:ascii="Arial" w:hAnsi="Arial" w:cs="Arial"/>
      <w:b/>
      <w:bCs/>
      <w:kern w:val="2"/>
      <w:sz w:val="32"/>
      <w:szCs w:val="32"/>
    </w:rPr>
  </w:style>
  <w:style w:type="character" w:customStyle="1" w:styleId="89">
    <w:name w:val="标题 7 Char"/>
    <w:link w:val="9"/>
    <w:qFormat/>
    <w:uiPriority w:val="0"/>
    <w:rPr>
      <w:b/>
      <w:bCs/>
      <w:kern w:val="2"/>
      <w:sz w:val="30"/>
      <w:szCs w:val="18"/>
    </w:rPr>
  </w:style>
  <w:style w:type="character" w:customStyle="1" w:styleId="90">
    <w:name w:val="标题 8 Char"/>
    <w:link w:val="10"/>
    <w:qFormat/>
    <w:uiPriority w:val="0"/>
    <w:rPr>
      <w:b/>
      <w:bCs/>
      <w:kern w:val="2"/>
      <w:sz w:val="30"/>
      <w:szCs w:val="18"/>
    </w:rPr>
  </w:style>
  <w:style w:type="character" w:customStyle="1" w:styleId="91">
    <w:name w:val="正文文本缩进 2 Char"/>
    <w:link w:val="25"/>
    <w:qFormat/>
    <w:uiPriority w:val="0"/>
    <w:rPr>
      <w:kern w:val="2"/>
      <w:sz w:val="21"/>
      <w:szCs w:val="24"/>
    </w:rPr>
  </w:style>
  <w:style w:type="character" w:customStyle="1" w:styleId="92">
    <w:name w:val="标题 9 Char"/>
    <w:link w:val="11"/>
    <w:qFormat/>
    <w:uiPriority w:val="0"/>
    <w:rPr>
      <w:b/>
      <w:bCs/>
      <w:kern w:val="2"/>
      <w:sz w:val="30"/>
      <w:szCs w:val="18"/>
    </w:rPr>
  </w:style>
  <w:style w:type="character" w:customStyle="1" w:styleId="93">
    <w:name w:val="large1"/>
    <w:qFormat/>
    <w:uiPriority w:val="0"/>
    <w:rPr>
      <w:rFonts w:hint="eastAsia" w:ascii="宋体" w:hAnsi="宋体" w:eastAsia="宋体"/>
      <w:sz w:val="22"/>
      <w:szCs w:val="22"/>
    </w:rPr>
  </w:style>
  <w:style w:type="character" w:customStyle="1" w:styleId="94">
    <w:name w:val="正文文本缩进 Char"/>
    <w:link w:val="19"/>
    <w:qFormat/>
    <w:uiPriority w:val="0"/>
    <w:rPr>
      <w:kern w:val="2"/>
      <w:sz w:val="21"/>
      <w:szCs w:val="24"/>
    </w:rPr>
  </w:style>
  <w:style w:type="character" w:customStyle="1" w:styleId="95">
    <w:name w:val="纯文本 Char"/>
    <w:link w:val="22"/>
    <w:qFormat/>
    <w:uiPriority w:val="0"/>
    <w:rPr>
      <w:rFonts w:ascii="宋体" w:hAnsi="Courier New"/>
      <w:kern w:val="2"/>
      <w:sz w:val="21"/>
    </w:rPr>
  </w:style>
  <w:style w:type="character" w:customStyle="1" w:styleId="96">
    <w:name w:val="标题 2 Char"/>
    <w:link w:val="3"/>
    <w:qFormat/>
    <w:uiPriority w:val="0"/>
    <w:rPr>
      <w:b/>
      <w:bCs/>
      <w:kern w:val="2"/>
      <w:sz w:val="30"/>
      <w:szCs w:val="32"/>
    </w:rPr>
  </w:style>
  <w:style w:type="character" w:customStyle="1" w:styleId="97">
    <w:name w:val="标题 3 Char"/>
    <w:link w:val="5"/>
    <w:qFormat/>
    <w:uiPriority w:val="0"/>
    <w:rPr>
      <w:b/>
      <w:bCs/>
      <w:kern w:val="2"/>
      <w:sz w:val="28"/>
      <w:szCs w:val="18"/>
    </w:rPr>
  </w:style>
  <w:style w:type="character" w:customStyle="1" w:styleId="98">
    <w:name w:val="页脚 Char"/>
    <w:link w:val="27"/>
    <w:qFormat/>
    <w:uiPriority w:val="99"/>
    <w:rPr>
      <w:kern w:val="2"/>
      <w:sz w:val="18"/>
      <w:szCs w:val="18"/>
    </w:rPr>
  </w:style>
  <w:style w:type="character" w:customStyle="1" w:styleId="99">
    <w:name w:val="批注框文本 Char"/>
    <w:link w:val="26"/>
    <w:qFormat/>
    <w:uiPriority w:val="0"/>
    <w:rPr>
      <w:kern w:val="2"/>
      <w:sz w:val="18"/>
      <w:szCs w:val="18"/>
    </w:rPr>
  </w:style>
  <w:style w:type="character" w:customStyle="1" w:styleId="100">
    <w:name w:val="批注文字 Char"/>
    <w:link w:val="16"/>
    <w:qFormat/>
    <w:uiPriority w:val="0"/>
    <w:rPr>
      <w:kern w:val="2"/>
      <w:sz w:val="21"/>
      <w:szCs w:val="24"/>
    </w:rPr>
  </w:style>
  <w:style w:type="character" w:customStyle="1" w:styleId="101">
    <w:name w:val="14_black1"/>
    <w:qFormat/>
    <w:uiPriority w:val="0"/>
    <w:rPr>
      <w:color w:val="000000"/>
      <w:sz w:val="23"/>
      <w:szCs w:val="23"/>
    </w:rPr>
  </w:style>
  <w:style w:type="character" w:customStyle="1" w:styleId="102">
    <w:name w:val="标题 1 Char"/>
    <w:link w:val="2"/>
    <w:qFormat/>
    <w:uiPriority w:val="0"/>
    <w:rPr>
      <w:b/>
      <w:bCs/>
      <w:kern w:val="44"/>
      <w:sz w:val="32"/>
      <w:szCs w:val="28"/>
    </w:rPr>
  </w:style>
  <w:style w:type="character" w:customStyle="1" w:styleId="103">
    <w:name w:val="正文首行缩进 Char"/>
    <w:link w:val="41"/>
    <w:qFormat/>
    <w:uiPriority w:val="0"/>
    <w:rPr>
      <w:kern w:val="2"/>
      <w:sz w:val="21"/>
      <w:szCs w:val="24"/>
    </w:rPr>
  </w:style>
  <w:style w:type="character" w:customStyle="1" w:styleId="104">
    <w:name w:val="正文文本 Char"/>
    <w:link w:val="18"/>
    <w:qFormat/>
    <w:uiPriority w:val="0"/>
    <w:rPr>
      <w:kern w:val="2"/>
      <w:sz w:val="21"/>
      <w:szCs w:val="24"/>
    </w:rPr>
  </w:style>
  <w:style w:type="character" w:customStyle="1" w:styleId="105">
    <w:name w:val="f141"/>
    <w:qFormat/>
    <w:uiPriority w:val="0"/>
    <w:rPr>
      <w:sz w:val="21"/>
      <w:szCs w:val="21"/>
    </w:rPr>
  </w:style>
  <w:style w:type="character" w:customStyle="1" w:styleId="106">
    <w:name w:val="标题 4 Char"/>
    <w:link w:val="6"/>
    <w:qFormat/>
    <w:uiPriority w:val="0"/>
    <w:rPr>
      <w:rFonts w:hAnsi="Arial"/>
      <w:b/>
      <w:bCs/>
      <w:kern w:val="2"/>
      <w:sz w:val="24"/>
      <w:szCs w:val="28"/>
    </w:rPr>
  </w:style>
  <w:style w:type="character" w:customStyle="1" w:styleId="107">
    <w:name w:val="正文文本缩进 3 Char"/>
    <w:link w:val="34"/>
    <w:qFormat/>
    <w:uiPriority w:val="0"/>
    <w:rPr>
      <w:kern w:val="2"/>
      <w:sz w:val="16"/>
      <w:szCs w:val="16"/>
    </w:rPr>
  </w:style>
  <w:style w:type="character" w:customStyle="1" w:styleId="108">
    <w:name w:val="文档结构图 Char"/>
    <w:link w:val="15"/>
    <w:qFormat/>
    <w:uiPriority w:val="0"/>
    <w:rPr>
      <w:rFonts w:ascii="宋体"/>
      <w:kern w:val="2"/>
      <w:sz w:val="18"/>
      <w:szCs w:val="18"/>
    </w:rPr>
  </w:style>
  <w:style w:type="character" w:customStyle="1" w:styleId="109">
    <w:name w:val="FA正文 Char"/>
    <w:link w:val="65"/>
    <w:qFormat/>
    <w:uiPriority w:val="0"/>
    <w:rPr>
      <w:rFonts w:ascii="宋体" w:hAnsi="宋体"/>
      <w:spacing w:val="10"/>
      <w:kern w:val="2"/>
      <w:sz w:val="24"/>
      <w:szCs w:val="24"/>
    </w:rPr>
  </w:style>
  <w:style w:type="character" w:customStyle="1" w:styleId="110">
    <w:name w:val="正文文本 3 Char"/>
    <w:link w:val="17"/>
    <w:qFormat/>
    <w:uiPriority w:val="0"/>
    <w:rPr>
      <w:kern w:val="2"/>
      <w:sz w:val="16"/>
      <w:szCs w:val="16"/>
    </w:rPr>
  </w:style>
  <w:style w:type="character" w:customStyle="1" w:styleId="111">
    <w:name w:val="正文文本 2 Char"/>
    <w:link w:val="37"/>
    <w:qFormat/>
    <w:uiPriority w:val="0"/>
    <w:rPr>
      <w:kern w:val="2"/>
      <w:sz w:val="21"/>
      <w:szCs w:val="24"/>
    </w:rPr>
  </w:style>
  <w:style w:type="character" w:customStyle="1" w:styleId="112">
    <w:name w:val="Indent Normal Char"/>
    <w:qFormat/>
    <w:uiPriority w:val="0"/>
    <w:rPr>
      <w:rFonts w:eastAsia="宋体"/>
      <w:kern w:val="2"/>
      <w:sz w:val="21"/>
      <w:szCs w:val="24"/>
      <w:lang w:val="en-US" w:eastAsia="zh-CN" w:bidi="ar-SA"/>
    </w:rPr>
  </w:style>
  <w:style w:type="character" w:customStyle="1" w:styleId="113">
    <w:name w:val="日期 Char"/>
    <w:link w:val="24"/>
    <w:qFormat/>
    <w:uiPriority w:val="0"/>
    <w:rPr>
      <w:kern w:val="2"/>
      <w:sz w:val="21"/>
      <w:szCs w:val="24"/>
    </w:rPr>
  </w:style>
  <w:style w:type="character" w:customStyle="1" w:styleId="114">
    <w:name w:val="p11b1"/>
    <w:qFormat/>
    <w:uiPriority w:val="0"/>
    <w:rPr>
      <w:color w:val="000000"/>
      <w:spacing w:val="320"/>
      <w:sz w:val="20"/>
      <w:szCs w:val="20"/>
      <w:u w:val="none"/>
    </w:rPr>
  </w:style>
  <w:style w:type="character" w:customStyle="1" w:styleId="115">
    <w:name w:val="样式2 Char"/>
    <w:link w:val="68"/>
    <w:qFormat/>
    <w:uiPriority w:val="0"/>
    <w:rPr>
      <w:b/>
      <w:kern w:val="2"/>
      <w:sz w:val="30"/>
      <w:szCs w:val="24"/>
    </w:rPr>
  </w:style>
  <w:style w:type="character" w:customStyle="1" w:styleId="116">
    <w:name w:val="样式3 Char"/>
    <w:link w:val="69"/>
    <w:qFormat/>
    <w:uiPriority w:val="0"/>
    <w:rPr>
      <w:kern w:val="2"/>
      <w:sz w:val="18"/>
      <w:szCs w:val="18"/>
    </w:rPr>
  </w:style>
  <w:style w:type="character" w:customStyle="1" w:styleId="117">
    <w:name w:val="样式4 Char1"/>
    <w:link w:val="70"/>
    <w:qFormat/>
    <w:uiPriority w:val="0"/>
    <w:rPr>
      <w:kern w:val="2"/>
      <w:sz w:val="18"/>
      <w:szCs w:val="18"/>
    </w:rPr>
  </w:style>
  <w:style w:type="character" w:customStyle="1" w:styleId="118">
    <w:name w:val="样式5 Char"/>
    <w:link w:val="71"/>
    <w:qFormat/>
    <w:uiPriority w:val="0"/>
    <w:rPr>
      <w:kern w:val="2"/>
      <w:sz w:val="18"/>
      <w:szCs w:val="18"/>
    </w:rPr>
  </w:style>
  <w:style w:type="character" w:customStyle="1" w:styleId="119">
    <w:name w:val="样式6 Char"/>
    <w:link w:val="72"/>
    <w:qFormat/>
    <w:uiPriority w:val="0"/>
    <w:rPr>
      <w:kern w:val="2"/>
      <w:sz w:val="18"/>
      <w:szCs w:val="18"/>
    </w:rPr>
  </w:style>
  <w:style w:type="character" w:customStyle="1" w:styleId="120">
    <w:name w:val="样式7 Char"/>
    <w:link w:val="73"/>
    <w:qFormat/>
    <w:uiPriority w:val="0"/>
    <w:rPr>
      <w:b/>
      <w:bCs/>
      <w:kern w:val="2"/>
      <w:sz w:val="28"/>
      <w:szCs w:val="18"/>
    </w:rPr>
  </w:style>
  <w:style w:type="character" w:customStyle="1" w:styleId="121">
    <w:name w:val="样式8 Char"/>
    <w:link w:val="74"/>
    <w:qFormat/>
    <w:uiPriority w:val="0"/>
    <w:rPr>
      <w:kern w:val="2"/>
      <w:sz w:val="18"/>
      <w:szCs w:val="18"/>
    </w:rPr>
  </w:style>
  <w:style w:type="character" w:customStyle="1" w:styleId="122">
    <w:name w:val="样式9 Char"/>
    <w:link w:val="75"/>
    <w:qFormat/>
    <w:uiPriority w:val="0"/>
    <w:rPr>
      <w:kern w:val="2"/>
      <w:sz w:val="18"/>
      <w:szCs w:val="18"/>
    </w:rPr>
  </w:style>
  <w:style w:type="character" w:customStyle="1" w:styleId="123">
    <w:name w:val="样式10 Char"/>
    <w:link w:val="76"/>
    <w:qFormat/>
    <w:uiPriority w:val="0"/>
    <w:rPr>
      <w:kern w:val="2"/>
      <w:sz w:val="18"/>
      <w:szCs w:val="18"/>
    </w:rPr>
  </w:style>
  <w:style w:type="character" w:customStyle="1" w:styleId="124">
    <w:name w:val="样式11 Char"/>
    <w:link w:val="77"/>
    <w:qFormat/>
    <w:uiPriority w:val="0"/>
    <w:rPr>
      <w:kern w:val="2"/>
      <w:sz w:val="18"/>
      <w:szCs w:val="18"/>
    </w:rPr>
  </w:style>
  <w:style w:type="character" w:customStyle="1" w:styleId="125">
    <w:name w:val="样式12 Char"/>
    <w:link w:val="78"/>
    <w:qFormat/>
    <w:uiPriority w:val="0"/>
    <w:rPr>
      <w:kern w:val="2"/>
      <w:sz w:val="18"/>
      <w:szCs w:val="18"/>
    </w:rPr>
  </w:style>
  <w:style w:type="character" w:customStyle="1" w:styleId="126">
    <w:name w:val="样式13 Char"/>
    <w:link w:val="79"/>
    <w:qFormat/>
    <w:uiPriority w:val="0"/>
    <w:rPr>
      <w:b/>
      <w:bCs/>
      <w:kern w:val="2"/>
      <w:sz w:val="28"/>
      <w:szCs w:val="18"/>
    </w:rPr>
  </w:style>
  <w:style w:type="character" w:customStyle="1" w:styleId="127">
    <w:name w:val="2 Char"/>
    <w:link w:val="80"/>
    <w:qFormat/>
    <w:uiPriority w:val="0"/>
    <w:rPr>
      <w:spacing w:val="4"/>
      <w:kern w:val="2"/>
      <w:sz w:val="21"/>
      <w:szCs w:val="24"/>
    </w:rPr>
  </w:style>
  <w:style w:type="character" w:customStyle="1" w:styleId="128">
    <w:name w:val="1 Char"/>
    <w:link w:val="81"/>
    <w:qFormat/>
    <w:uiPriority w:val="0"/>
    <w:rPr>
      <w:kern w:val="2"/>
      <w:sz w:val="21"/>
      <w:szCs w:val="24"/>
    </w:rPr>
  </w:style>
  <w:style w:type="character" w:customStyle="1" w:styleId="129">
    <w:name w:val="批注主题 Char"/>
    <w:link w:val="40"/>
    <w:semiHidden/>
    <w:qFormat/>
    <w:uiPriority w:val="0"/>
    <w:rPr>
      <w:b/>
      <w:bCs/>
      <w:kern w:val="2"/>
      <w:sz w:val="21"/>
      <w:szCs w:val="24"/>
    </w:rPr>
  </w:style>
  <w:style w:type="character" w:customStyle="1" w:styleId="130">
    <w:name w:val="样式1 Char"/>
    <w:link w:val="59"/>
    <w:qFormat/>
    <w:uiPriority w:val="0"/>
    <w:rPr>
      <w:kern w:val="2"/>
      <w:sz w:val="24"/>
      <w:szCs w:val="24"/>
    </w:rPr>
  </w:style>
  <w:style w:type="paragraph" w:styleId="131">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customXml" Target="../customXml/item2.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theme" Target="theme/theme1.xml"/><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footer" Target="footer3.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2.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1.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header" Target="head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4F6E9B-0EC4-42F4-8F7F-7BD42DA7C91B}">
  <ds:schemaRefs/>
</ds:datastoreItem>
</file>

<file path=docProps/app.xml><?xml version="1.0" encoding="utf-8"?>
<Properties xmlns="http://schemas.openxmlformats.org/officeDocument/2006/extended-properties" xmlns:vt="http://schemas.openxmlformats.org/officeDocument/2006/docPropsVTypes">
  <Template>Normal.dotm</Template>
  <Company>江苏国泰新点软件有限公司  0512-58188000</Company>
  <Pages>43</Pages>
  <Words>1041</Words>
  <Characters>5938</Characters>
  <Lines>49</Lines>
  <Paragraphs>13</Paragraphs>
  <TotalTime>1</TotalTime>
  <ScaleCrop>false</ScaleCrop>
  <LinksUpToDate>false</LinksUpToDate>
  <CharactersWithSpaces>6966</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2014-05-09T02:07:00Z</dcterms:created>
  <dc:creator>黄晨;陆俊峰</dc:creator>
  <cp:lastModifiedBy>Joeluca</cp:lastModifiedBy>
  <dcterms:modified xsi:type="dcterms:W3CDTF">2020-11-20T02:44:08Z</dcterms:modified>
  <dc:title>操作手册</dc:title>
  <cp:revision>748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