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default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豫信公共资源交易平台采购项目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供应商</w:t>
      </w:r>
      <w:r>
        <w:rPr>
          <w:b/>
          <w:sz w:val="52"/>
          <w:szCs w:val="52"/>
        </w:rPr>
        <w:t>操作手册</w:t>
      </w: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9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_Toc10247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_Toc10247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_Toc11909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_Toc11909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_Toc21916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t>浏览器配置</w:t>
      </w:r>
      <w:r>
        <w:tab/>
      </w:r>
      <w:r>
        <w:fldChar w:fldCharType="begin"/>
      </w:r>
      <w:r>
        <w:instrText xml:space="preserve"> PAGEREF _Toc21916 </w:instrText>
      </w:r>
      <w:r>
        <w:fldChar w:fldCharType="separate"/>
      </w:r>
      <w:r>
        <w:t>4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_Toc786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  <w:lang w:val="en-US" w:eastAsia="zh-CN"/>
        </w:rPr>
        <w:t>可信站点</w:t>
      </w:r>
      <w:r>
        <w:tab/>
      </w:r>
      <w:r>
        <w:fldChar w:fldCharType="begin"/>
      </w:r>
      <w:r>
        <w:instrText xml:space="preserve"> PAGEREF _Toc786 </w:instrText>
      </w:r>
      <w:r>
        <w:fldChar w:fldCharType="separate"/>
      </w:r>
      <w:r>
        <w:t>4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_Toc23344 </w:instrText>
      </w:r>
      <w:r>
        <w:rPr>
          <w:szCs w:val="20"/>
        </w:rPr>
        <w:fldChar w:fldCharType="separate"/>
      </w:r>
      <w:r>
        <w:rPr>
          <w:rFonts w:hint="eastAsia"/>
          <w:i w:val="0"/>
          <w:lang w:val="en-US" w:eastAsia="zh-CN"/>
        </w:rPr>
        <w:t xml:space="preserve">1.2.2、 </w:t>
      </w:r>
      <w:r>
        <w:rPr>
          <w:rFonts w:hint="eastAsia"/>
          <w:lang w:val="en-US" w:eastAsia="zh-CN"/>
        </w:rPr>
        <w:t>兼容性视图设置</w:t>
      </w:r>
      <w:r>
        <w:tab/>
      </w:r>
      <w:r>
        <w:fldChar w:fldCharType="begin"/>
      </w:r>
      <w:r>
        <w:instrText xml:space="preserve"> PAGEREF _Toc23344 </w:instrText>
      </w:r>
      <w:r>
        <w:fldChar w:fldCharType="separate"/>
      </w:r>
      <w:r>
        <w:t>9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_Toc5956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1.2.3、 </w:t>
      </w:r>
      <w:r>
        <w:t>关闭拦截工具</w:t>
      </w:r>
      <w:r>
        <w:tab/>
      </w:r>
      <w:r>
        <w:fldChar w:fldCharType="begin"/>
      </w:r>
      <w:r>
        <w:instrText xml:space="preserve"> PAGEREF _Toc5956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29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_Toc9198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澄清回复</w:t>
      </w:r>
      <w:r>
        <w:tab/>
      </w:r>
      <w:r>
        <w:fldChar w:fldCharType="begin"/>
      </w:r>
      <w:r>
        <w:instrText xml:space="preserve"> PAGEREF _Toc9198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4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</w:pPr>
      <w:bookmarkStart w:id="0" w:name="_Toc346183627"/>
      <w:bookmarkStart w:id="1" w:name="_Toc404765182"/>
      <w:bookmarkStart w:id="2" w:name="_Toc404243487"/>
      <w:bookmarkStart w:id="3" w:name="_Toc10247"/>
      <w:bookmarkStart w:id="4" w:name="_Toc404764406"/>
      <w:bookmarkStart w:id="5" w:name="_Toc346701609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11909"/>
      <w:bookmarkStart w:id="7" w:name="_Toc404765194"/>
      <w:bookmarkStart w:id="8" w:name="_Toc404764418"/>
      <w:bookmarkStart w:id="9" w:name="_Toc404243499"/>
      <w:bookmarkStart w:id="10" w:name="_Toc346701621"/>
      <w:bookmarkStart w:id="11" w:name="_Toc346183639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6"/>
    </w:p>
    <w:p>
      <w:pPr>
        <w:ind w:left="0" w:leftChars="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河南</w:t>
      </w:r>
      <w:r>
        <w:rPr>
          <w:rFonts w:hint="eastAsia"/>
          <w:sz w:val="28"/>
          <w:szCs w:val="28"/>
          <w:lang w:val="en-US" w:eastAsia="zh-CN"/>
        </w:rPr>
        <w:t>豫信</w:t>
      </w:r>
      <w:r>
        <w:rPr>
          <w:sz w:val="28"/>
          <w:szCs w:val="28"/>
        </w:rPr>
        <w:t>公共资源交易</w:t>
      </w:r>
      <w:r>
        <w:rPr>
          <w:rFonts w:hint="eastAsia"/>
          <w:sz w:val="28"/>
          <w:szCs w:val="28"/>
          <w:lang w:val="en-US" w:eastAsia="zh-CN"/>
        </w:rPr>
        <w:t>平台</w:t>
      </w:r>
      <w:r>
        <w:rPr>
          <w:sz w:val="28"/>
          <w:szCs w:val="28"/>
        </w:rPr>
        <w:t>网</w:t>
      </w:r>
      <w:r>
        <w:rPr>
          <w:rFonts w:hint="eastAsia"/>
          <w:sz w:val="28"/>
          <w:szCs w:val="28"/>
        </w:rPr>
        <w:t>站</w:t>
      </w:r>
      <w:r>
        <w:rPr>
          <w:sz w:val="28"/>
          <w:szCs w:val="28"/>
        </w:rPr>
        <w:t>（</w:t>
      </w:r>
      <w:r>
        <w:rPr>
          <w:rFonts w:hint="eastAsia"/>
          <w:sz w:val="30"/>
          <w:szCs w:val="30"/>
        </w:rPr>
        <w:t>http://www.hnyxggzy.com/</w:t>
      </w:r>
      <w:r>
        <w:rPr>
          <w:sz w:val="28"/>
          <w:szCs w:val="28"/>
        </w:rPr>
        <w:t>），点击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交易主体登录</w:t>
      </w:r>
      <w:r>
        <w:rPr>
          <w:rFonts w:hint="eastAsia"/>
          <w:sz w:val="28"/>
          <w:szCs w:val="28"/>
        </w:rPr>
        <w:t>】按钮进入</w:t>
      </w:r>
      <w:r>
        <w:rPr>
          <w:rFonts w:hint="eastAsia"/>
          <w:sz w:val="28"/>
          <w:szCs w:val="28"/>
          <w:lang w:val="en-US" w:eastAsia="zh-CN"/>
        </w:rPr>
        <w:t>交易主体系统登录页面</w:t>
      </w:r>
      <w:r>
        <w:rPr>
          <w:sz w:val="28"/>
          <w:szCs w:val="28"/>
        </w:rPr>
        <w:t>。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6183630" cy="3902710"/>
            <wp:effectExtent l="0" t="0" r="3810" b="1397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85" w:leftChars="50" w:hanging="280" w:hangingChars="100"/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CN"/>
        </w:rPr>
        <w:t>交易主体</w:t>
      </w:r>
      <w:r>
        <w:rPr>
          <w:rFonts w:hint="eastAsia"/>
          <w:sz w:val="28"/>
          <w:szCs w:val="28"/>
        </w:rPr>
        <w:t>系统登录的界面下载驱动，如下图红框处。</w:t>
      </w:r>
    </w:p>
    <w:p>
      <w:pPr>
        <w:widowControl/>
        <w:jc w:val="left"/>
      </w:pPr>
      <w:r>
        <w:drawing>
          <wp:inline distT="0" distB="0" distL="114300" distR="114300">
            <wp:extent cx="5111115" cy="2376805"/>
            <wp:effectExtent l="0" t="0" r="952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cs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双击驱动安装程序</w:t>
      </w:r>
      <w:r>
        <w:drawing>
          <wp:inline distT="0" distB="0" distL="114300" distR="114300">
            <wp:extent cx="693420" cy="693420"/>
            <wp:effectExtent l="0" t="0" r="762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4"/>
          <w:sz w:val="28"/>
          <w:szCs w:val="28"/>
        </w:rPr>
        <w:t>，进入安装页面。</w:t>
      </w:r>
      <w:r>
        <w:rPr>
          <w:rFonts w:hint="eastAsia"/>
          <w:spacing w:val="4"/>
          <w:sz w:val="28"/>
          <w:szCs w:val="28"/>
          <w:lang w:val="en-US" w:eastAsia="zh-CN"/>
        </w:rPr>
        <w:t>选择快速安装或自定义安装，自定义安装需自行选择安装位置</w:t>
      </w:r>
      <w:r>
        <w:rPr>
          <w:spacing w:val="4"/>
          <w:sz w:val="28"/>
          <w:szCs w:val="28"/>
        </w:rPr>
        <w:t>。</w:t>
      </w:r>
      <w:r>
        <w:rPr>
          <w:rFonts w:hint="eastAsia" w:ascii="黑体" w:hAnsi="黑体" w:eastAsia="黑体" w:cs="宋体"/>
          <w:b/>
          <w:spacing w:val="4"/>
          <w:sz w:val="28"/>
          <w:szCs w:val="28"/>
        </w:rPr>
        <w:t>注意安装过程中电脑不要插CA锁。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rFonts w:hint="eastAsia"/>
        </w:rPr>
      </w:pPr>
      <w:r>
        <w:drawing>
          <wp:inline distT="0" distB="0" distL="114300" distR="114300">
            <wp:extent cx="5715000" cy="4290060"/>
            <wp:effectExtent l="0" t="0" r="0" b="762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spacing w:val="4"/>
          <w:lang w:val="en-US" w:eastAsia="zh-CN"/>
        </w:rPr>
      </w:pPr>
      <w:r>
        <w:rPr>
          <w:spacing w:val="4"/>
          <w:sz w:val="28"/>
          <w:szCs w:val="28"/>
        </w:rPr>
        <w:t>运行完毕后，</w:t>
      </w:r>
      <w:r>
        <w:rPr>
          <w:rFonts w:hint="eastAsia"/>
          <w:spacing w:val="4"/>
          <w:sz w:val="28"/>
          <w:szCs w:val="28"/>
        </w:rPr>
        <w:t>点击“完成”，</w:t>
      </w:r>
      <w:r>
        <w:rPr>
          <w:spacing w:val="4"/>
          <w:sz w:val="28"/>
          <w:szCs w:val="28"/>
        </w:rPr>
        <w:t>驱动安装成功。</w:t>
      </w:r>
    </w:p>
    <w:p>
      <w:pPr>
        <w:pStyle w:val="4"/>
        <w:spacing w:line="360" w:lineRule="auto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715000" cy="4290060"/>
            <wp:effectExtent l="0" t="0" r="0" b="762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黑体" w:hAnsi="黑体" w:eastAsia="黑体"/>
          <w:spacing w:val="4"/>
          <w:sz w:val="28"/>
          <w:szCs w:val="28"/>
        </w:rPr>
        <w:t>注意安装过程中电脑不要插CA锁。</w:t>
      </w:r>
    </w:p>
    <w:p>
      <w:pPr>
        <w:pStyle w:val="3"/>
      </w:pPr>
      <w:bookmarkStart w:id="12" w:name="_Toc21916"/>
      <w:r>
        <w:t>浏览器配置</w:t>
      </w:r>
      <w:bookmarkEnd w:id="7"/>
      <w:bookmarkEnd w:id="8"/>
      <w:bookmarkEnd w:id="9"/>
      <w:bookmarkEnd w:id="10"/>
      <w:bookmarkEnd w:id="11"/>
      <w:bookmarkEnd w:id="12"/>
    </w:p>
    <w:p>
      <w:pPr>
        <w:pStyle w:val="5"/>
        <w:widowControl/>
        <w:tabs>
          <w:tab w:val="clear" w:pos="567"/>
        </w:tabs>
      </w:pPr>
      <w:bookmarkStart w:id="13" w:name="_Toc786"/>
      <w:r>
        <w:rPr>
          <w:rFonts w:hint="eastAsia"/>
          <w:lang w:val="en-US" w:eastAsia="zh-CN"/>
        </w:rPr>
        <w:t>可信站点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注意:请使用IE10以上版本的IE浏览器</w:t>
      </w:r>
    </w:p>
    <w:p>
      <w:pPr>
        <w:pStyle w:val="4"/>
        <w:ind w:left="0" w:leftChars="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在正式使用系统之前，请先设置可信站点。</w:t>
      </w: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第1步、打开IE的Internet选项</w:t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打开IE，选择“工具——Internet 选项（0）...”，见下图，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6055" cy="3274695"/>
            <wp:effectExtent l="0" t="0" r="6985" b="190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第2步、添加可信站点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如上图，依次选择标签“安全”——“受信任的站点”（可信站点）——“站点（S）...” ，打开如下图所示的界面，</w:t>
      </w:r>
    </w:p>
    <w:p>
      <w:pPr>
        <w:pStyle w:val="4"/>
        <w:ind w:firstLine="0" w:firstLineChars="0"/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274310" cy="3853815"/>
            <wp:effectExtent l="0" t="0" r="1397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输入系统地址http://www.hnyxggzy.com</w:t>
      </w:r>
      <w:r>
        <w:rPr>
          <w:rFonts w:hint="eastAsia" w:ascii="宋体" w:hAnsi="宋体"/>
          <w:lang w:val="en-US" w:eastAsia="zh-CN"/>
        </w:rPr>
        <w:t>后</w:t>
      </w:r>
      <w:r>
        <w:rPr>
          <w:rFonts w:hint="eastAsia" w:ascii="宋体" w:hAnsi="宋体"/>
          <w:lang w:eastAsia="zh-CN"/>
        </w:rPr>
        <w:t>，（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点【添加】</w:t>
      </w:r>
      <w:r>
        <w:rPr>
          <w:rFonts w:hint="eastAsia" w:ascii="宋体" w:hAnsi="宋体"/>
          <w:lang w:val="en-US" w:eastAsia="zh-CN"/>
        </w:rPr>
        <w:t>后确定。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第3步、设置可信站点的自定义级别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如上图，依次选择“安全”——“受信任的站点”（可信站点）——“自定义级别（C）...” ，打开如下图的界面，把其中的“A</w:t>
      </w:r>
      <w:r>
        <w:rPr>
          <w:rFonts w:ascii="宋体" w:hAnsi="宋体"/>
        </w:rPr>
        <w:t>ctivex控件和插件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的设置全部改为启用</w:t>
      </w:r>
      <w:r>
        <w:rPr>
          <w:rFonts w:hint="eastAsia" w:ascii="宋体" w:hAnsi="宋体"/>
        </w:rPr>
        <w:t>，最后点【确定】。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716780" cy="5539740"/>
            <wp:effectExtent l="0" t="0" r="762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4" w:name="_Toc23344"/>
      <w:r>
        <w:rPr>
          <w:rFonts w:hint="eastAsia"/>
          <w:lang w:val="en-US" w:eastAsia="zh-CN"/>
        </w:rPr>
        <w:t>兼容性视图设置</w:t>
      </w:r>
      <w:bookmarkEnd w:id="14"/>
    </w:p>
    <w:p>
      <w:pPr>
        <w:pStyle w:val="4"/>
        <w:ind w:left="211" w:firstLine="148" w:firstLineChars="62"/>
        <w:rPr>
          <w:rFonts w:hint="default" w:eastAsia="宋体"/>
          <w:lang w:val="en-US" w:eastAsia="zh-CN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</w:t>
      </w:r>
      <w:r>
        <w:rPr/>
        <w:sym w:font="Wingdings" w:char="F0E0"/>
      </w:r>
      <w:r>
        <w:rPr>
          <w:rFonts w:hint="eastAsia"/>
        </w:rPr>
        <w:t>工具</w:t>
      </w:r>
      <w:r>
        <w:rPr/>
        <w:sym w:font="Wingdings" w:char="F0E0"/>
      </w:r>
      <w:r>
        <w:rPr>
          <w:rFonts w:hint="eastAsia"/>
        </w:rPr>
        <w:t>兼容性视图设置，将下面地址加入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如下图操作。</w:t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HYPERLINK "http://www.hnyxggzy.com" </w:instrText>
      </w:r>
      <w:r>
        <w:rPr>
          <w:rFonts w:hint="eastAsia" w:ascii="宋体" w:hAnsi="宋体"/>
        </w:rPr>
        <w:fldChar w:fldCharType="separate"/>
      </w:r>
      <w:r>
        <w:rPr>
          <w:rStyle w:val="47"/>
          <w:rFonts w:hint="eastAsia" w:ascii="宋体" w:hAnsi="宋体"/>
        </w:rPr>
        <w:t>http://www.hnyxggzy.com</w:t>
      </w:r>
      <w:r>
        <w:rPr>
          <w:rFonts w:hint="eastAsia" w:ascii="宋体" w:hAnsi="宋体"/>
        </w:rPr>
        <w:fldChar w:fldCharType="end"/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如果当前IE浏览器已经进入平台网站或系统登录界面，浏览器会自动识别到系统地址，可以直接点击添加，无需手动输入</w:t>
      </w:r>
      <w:r>
        <w:rPr>
          <w:rFonts w:hint="eastAsia" w:ascii="宋体" w:hAnsi="宋体"/>
          <w:lang w:eastAsia="zh-CN"/>
        </w:rPr>
        <w:t>）</w:t>
      </w:r>
    </w:p>
    <w:p>
      <w:r>
        <w:drawing>
          <wp:inline distT="0" distB="0" distL="114300" distR="114300">
            <wp:extent cx="4616450" cy="3740785"/>
            <wp:effectExtent l="0" t="0" r="127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768850"/>
            <wp:effectExtent l="0" t="0" r="508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clear" w:pos="567"/>
        </w:tabs>
      </w:pPr>
      <w:bookmarkStart w:id="15" w:name="_Toc5956"/>
      <w:bookmarkStart w:id="16" w:name="_Toc346701623"/>
      <w:bookmarkStart w:id="17" w:name="_Toc404764420"/>
      <w:bookmarkStart w:id="18" w:name="_Toc404243501"/>
      <w:bookmarkStart w:id="19" w:name="_Toc404765196"/>
      <w:bookmarkStart w:id="20" w:name="_Toc346183641"/>
      <w:r>
        <w:t>关闭拦截工具</w:t>
      </w:r>
      <w:bookmarkEnd w:id="15"/>
      <w:bookmarkEnd w:id="16"/>
      <w:bookmarkEnd w:id="17"/>
      <w:bookmarkEnd w:id="18"/>
      <w:bookmarkEnd w:id="19"/>
      <w:bookmarkEnd w:id="20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4"/>
        <w:ind w:firstLine="480" w:firstLineChars="200"/>
        <w:jc w:val="center"/>
      </w:pPr>
      <w:r>
        <w:drawing>
          <wp:inline distT="0" distB="0" distL="114300" distR="114300">
            <wp:extent cx="5095875" cy="23241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2" w:name="_GoBack"/>
      <w:bookmarkEnd w:id="22"/>
      <w:bookmarkStart w:id="21" w:name="_Toc9198"/>
      <w:r>
        <w:rPr>
          <w:rFonts w:hint="eastAsia"/>
          <w:lang w:val="en-US" w:eastAsia="zh-CN"/>
        </w:rPr>
        <w:t>澄清回复</w:t>
      </w:r>
      <w:bookmarkEnd w:id="21"/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1、进入豫信公共资源交易平台交易主体端后，以</w:t>
      </w:r>
      <w:r>
        <w:rPr>
          <w:rFonts w:hint="eastAsia"/>
          <w:b/>
          <w:bCs/>
          <w:lang w:val="en-US" w:eastAsia="zh-CN"/>
        </w:rPr>
        <w:t>交易乙方</w:t>
      </w:r>
      <w:r>
        <w:rPr>
          <w:rFonts w:hint="eastAsia"/>
          <w:lang w:val="en-US" w:eastAsia="zh-CN"/>
        </w:rPr>
        <w:t>的主体类型登录（http://www.hnyxggzy.com/TPBidder/memberLogin）。进入到</w:t>
      </w:r>
      <w:r>
        <w:rPr>
          <w:rFonts w:hint="eastAsia"/>
          <w:b/>
          <w:bCs/>
          <w:color w:val="FF0000"/>
          <w:lang w:val="en-US" w:eastAsia="zh-CN"/>
        </w:rPr>
        <w:t>我的项目，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color w:val="FF0000"/>
          <w:lang w:val="en-US" w:eastAsia="zh-CN"/>
        </w:rPr>
        <w:t>项目流程</w:t>
      </w:r>
      <w:r>
        <w:rPr>
          <w:rFonts w:hint="eastAsia"/>
          <w:lang w:val="en-US" w:eastAsia="zh-CN"/>
        </w:rPr>
        <w:t>，在弹出页面点击</w:t>
      </w:r>
      <w:r>
        <w:rPr>
          <w:rFonts w:hint="eastAsia"/>
          <w:b/>
          <w:bCs/>
          <w:color w:val="FF0000"/>
          <w:lang w:val="en-US" w:eastAsia="zh-CN"/>
        </w:rPr>
        <w:t>评标澄清回复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8115" cy="268351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2、点击右侧的</w:t>
      </w:r>
      <w:r>
        <w:rPr>
          <w:rFonts w:hint="eastAsia"/>
          <w:b/>
          <w:bCs/>
          <w:color w:val="FF0000"/>
          <w:lang w:val="en-US" w:eastAsia="zh-CN"/>
        </w:rPr>
        <w:t>回复</w:t>
      </w:r>
      <w:r>
        <w:rPr>
          <w:rFonts w:hint="eastAsia"/>
          <w:lang w:val="en-US" w:eastAsia="zh-CN"/>
        </w:rPr>
        <w:t>，在弹出页面中补充澄清</w:t>
      </w:r>
      <w:r>
        <w:rPr>
          <w:rFonts w:hint="eastAsia"/>
          <w:b/>
          <w:bCs/>
          <w:color w:val="FF0000"/>
          <w:lang w:val="en-US" w:eastAsia="zh-CN"/>
        </w:rPr>
        <w:t>回答内容</w:t>
      </w:r>
      <w:r>
        <w:rPr>
          <w:rFonts w:hint="eastAsia"/>
          <w:lang w:val="en-US" w:eastAsia="zh-CN"/>
        </w:rPr>
        <w:t>后点击“签章确认”。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5735" cy="1918970"/>
            <wp:effectExtent l="0" t="0" r="1206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34940" cy="23507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3、在回复函上点击</w:t>
      </w:r>
      <w:r>
        <w:rPr>
          <w:rFonts w:hint="eastAsia"/>
          <w:b/>
          <w:bCs/>
          <w:color w:val="FF0000"/>
          <w:lang w:val="en-US" w:eastAsia="zh-CN"/>
        </w:rPr>
        <w:t>电子签章</w:t>
      </w:r>
      <w:r>
        <w:rPr>
          <w:rFonts w:hint="eastAsia"/>
          <w:lang w:val="en-US" w:eastAsia="zh-CN"/>
        </w:rPr>
        <w:t>，签章完成后点击</w:t>
      </w:r>
      <w:r>
        <w:rPr>
          <w:rFonts w:hint="eastAsia"/>
          <w:b/>
          <w:bCs/>
          <w:color w:val="FF0000"/>
          <w:lang w:val="en-US" w:eastAsia="zh-CN"/>
        </w:rPr>
        <w:t>签章提交</w:t>
      </w:r>
      <w:r>
        <w:rPr>
          <w:rFonts w:hint="eastAsia"/>
          <w:lang w:val="en-US" w:eastAsia="zh-CN"/>
        </w:rPr>
        <w:t>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8275" cy="228917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2" w:leftChars="0" w:hanging="632" w:hangingChars="300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注意：回答内容补充完毕并且确认不需要修改时再点击签章确认，进行签章和提交回复。回复内容必须签章确认后才能生效！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left="0" w:leftChars="0" w:firstLine="0" w:firstLineChars="0"/>
      <w:jc w:val="both"/>
      <w:rPr>
        <w:rFonts w:hint="eastAsia"/>
        <w:lang w:val="zh-CN"/>
      </w:rPr>
    </w:pPr>
    <w:r>
      <w:rPr>
        <w:rFonts w:hint="eastAsia"/>
        <w:lang w:val="zh-CN"/>
      </w:rPr>
      <w:t xml:space="preserve">                 </w:t>
    </w:r>
  </w:p>
  <w:p>
    <w:pPr>
      <w:pStyle w:val="27"/>
      <w:pBdr>
        <w:top w:val="single" w:color="9BBB59" w:sz="24" w:space="5"/>
      </w:pBdr>
      <w:wordWrap/>
      <w:spacing w:line="240" w:lineRule="auto"/>
      <w:ind w:firstLine="360"/>
      <w:jc w:val="right"/>
      <w:rPr>
        <w:rFonts w:hint="defaul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Cambria" w:hAnsi="Cambria"/>
      </w:rPr>
      <w:t xml:space="preserve">操作手册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BD320B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6013631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857E3D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3EA72CA"/>
    <w:rsid w:val="144D0D6A"/>
    <w:rsid w:val="14CB5FE6"/>
    <w:rsid w:val="14F717C6"/>
    <w:rsid w:val="150F48F4"/>
    <w:rsid w:val="15390ADE"/>
    <w:rsid w:val="153F56D8"/>
    <w:rsid w:val="15402D9E"/>
    <w:rsid w:val="154934C9"/>
    <w:rsid w:val="156E27C7"/>
    <w:rsid w:val="16410C10"/>
    <w:rsid w:val="16A054C3"/>
    <w:rsid w:val="16F13DFA"/>
    <w:rsid w:val="16FA48B3"/>
    <w:rsid w:val="176D2DE2"/>
    <w:rsid w:val="17BB7D55"/>
    <w:rsid w:val="17C3657D"/>
    <w:rsid w:val="17DD67C8"/>
    <w:rsid w:val="183E62DF"/>
    <w:rsid w:val="185B6189"/>
    <w:rsid w:val="193B73AB"/>
    <w:rsid w:val="19D540CB"/>
    <w:rsid w:val="19FD7F67"/>
    <w:rsid w:val="1AAE7DD4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79463BB"/>
    <w:rsid w:val="286306AA"/>
    <w:rsid w:val="2869162A"/>
    <w:rsid w:val="296F1670"/>
    <w:rsid w:val="2A061B5F"/>
    <w:rsid w:val="2A856EF0"/>
    <w:rsid w:val="2C4129D3"/>
    <w:rsid w:val="2C896F9D"/>
    <w:rsid w:val="2D0F6111"/>
    <w:rsid w:val="2E4B601F"/>
    <w:rsid w:val="2ECB6CDF"/>
    <w:rsid w:val="2EFC0553"/>
    <w:rsid w:val="2FD01134"/>
    <w:rsid w:val="303E16CD"/>
    <w:rsid w:val="304A5464"/>
    <w:rsid w:val="304D4E18"/>
    <w:rsid w:val="308A3A5B"/>
    <w:rsid w:val="31556FBA"/>
    <w:rsid w:val="315849CF"/>
    <w:rsid w:val="321C56B5"/>
    <w:rsid w:val="3223067F"/>
    <w:rsid w:val="32AD1AD9"/>
    <w:rsid w:val="33407A9E"/>
    <w:rsid w:val="33DE5AF1"/>
    <w:rsid w:val="34AC1FA1"/>
    <w:rsid w:val="366342BF"/>
    <w:rsid w:val="36A52343"/>
    <w:rsid w:val="37806448"/>
    <w:rsid w:val="38886DCA"/>
    <w:rsid w:val="39023C9B"/>
    <w:rsid w:val="39541237"/>
    <w:rsid w:val="3A15504C"/>
    <w:rsid w:val="3A790E32"/>
    <w:rsid w:val="3AB00256"/>
    <w:rsid w:val="3AD755D0"/>
    <w:rsid w:val="3B0009D7"/>
    <w:rsid w:val="3C7637F7"/>
    <w:rsid w:val="3D3A70F6"/>
    <w:rsid w:val="3E3B66E2"/>
    <w:rsid w:val="3F347D3E"/>
    <w:rsid w:val="403D54B6"/>
    <w:rsid w:val="40D60A8C"/>
    <w:rsid w:val="40F12D92"/>
    <w:rsid w:val="41024195"/>
    <w:rsid w:val="419D3557"/>
    <w:rsid w:val="42B95966"/>
    <w:rsid w:val="43035861"/>
    <w:rsid w:val="43570169"/>
    <w:rsid w:val="436A3180"/>
    <w:rsid w:val="43D83A6A"/>
    <w:rsid w:val="450A3A5E"/>
    <w:rsid w:val="45751840"/>
    <w:rsid w:val="460005BB"/>
    <w:rsid w:val="47217935"/>
    <w:rsid w:val="472D1DA2"/>
    <w:rsid w:val="47483C1E"/>
    <w:rsid w:val="477D0FFD"/>
    <w:rsid w:val="478F1F05"/>
    <w:rsid w:val="4800556F"/>
    <w:rsid w:val="48D845AE"/>
    <w:rsid w:val="49C67347"/>
    <w:rsid w:val="4A2B750B"/>
    <w:rsid w:val="4AB06A05"/>
    <w:rsid w:val="4B9D24CE"/>
    <w:rsid w:val="4BCC5890"/>
    <w:rsid w:val="4C1C5B1B"/>
    <w:rsid w:val="4D3D1623"/>
    <w:rsid w:val="4E651D1A"/>
    <w:rsid w:val="4F2B2D6A"/>
    <w:rsid w:val="4F3F1C24"/>
    <w:rsid w:val="4F96663D"/>
    <w:rsid w:val="50B84A4F"/>
    <w:rsid w:val="51412990"/>
    <w:rsid w:val="5210295C"/>
    <w:rsid w:val="525C180F"/>
    <w:rsid w:val="529E4A1C"/>
    <w:rsid w:val="52DB12D4"/>
    <w:rsid w:val="534502A4"/>
    <w:rsid w:val="54507403"/>
    <w:rsid w:val="548F5EAC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2B10436"/>
    <w:rsid w:val="63531A8F"/>
    <w:rsid w:val="63856CAE"/>
    <w:rsid w:val="63D6320E"/>
    <w:rsid w:val="642804FD"/>
    <w:rsid w:val="647358E7"/>
    <w:rsid w:val="65125B3C"/>
    <w:rsid w:val="66124841"/>
    <w:rsid w:val="66CF42EB"/>
    <w:rsid w:val="67DD53A3"/>
    <w:rsid w:val="69343784"/>
    <w:rsid w:val="698C2715"/>
    <w:rsid w:val="6BCC59CF"/>
    <w:rsid w:val="6CDF0597"/>
    <w:rsid w:val="6D925B1F"/>
    <w:rsid w:val="6EA42E59"/>
    <w:rsid w:val="70500FE2"/>
    <w:rsid w:val="71646722"/>
    <w:rsid w:val="729057D5"/>
    <w:rsid w:val="72BF1D17"/>
    <w:rsid w:val="733A3E06"/>
    <w:rsid w:val="73851776"/>
    <w:rsid w:val="73E129E9"/>
    <w:rsid w:val="7486651F"/>
    <w:rsid w:val="7598064C"/>
    <w:rsid w:val="75B10841"/>
    <w:rsid w:val="76572DFC"/>
    <w:rsid w:val="76C164E2"/>
    <w:rsid w:val="77443FA1"/>
    <w:rsid w:val="77B7709D"/>
    <w:rsid w:val="77DD1D3F"/>
    <w:rsid w:val="781B5C33"/>
    <w:rsid w:val="7869124F"/>
    <w:rsid w:val="7904517E"/>
    <w:rsid w:val="79345BC1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4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5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B466E-6951-4285-BAB5-CF38359D8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32</Pages>
  <Words>772</Words>
  <Characters>4403</Characters>
  <Lines>36</Lines>
  <Paragraphs>10</Paragraphs>
  <TotalTime>0</TotalTime>
  <ScaleCrop>false</ScaleCrop>
  <LinksUpToDate>false</LinksUpToDate>
  <CharactersWithSpaces>5165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Joeluca</cp:lastModifiedBy>
  <dcterms:modified xsi:type="dcterms:W3CDTF">2020-06-13T03:54:53Z</dcterms:modified>
  <dc:title>操作手册</dc:title>
  <cp:revision>242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