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0"/>
        <w:rPr>
          <w:b/>
          <w:spacing w:val="-70"/>
          <w:sz w:val="72"/>
          <w:szCs w:val="72"/>
        </w:rPr>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jc w:val="center"/>
        <w:rPr>
          <w:b/>
          <w:sz w:val="52"/>
          <w:szCs w:val="52"/>
        </w:rPr>
      </w:pPr>
      <w:r>
        <w:rPr>
          <w:rFonts w:hint="eastAsia"/>
          <w:b/>
          <w:sz w:val="52"/>
          <w:szCs w:val="52"/>
        </w:rPr>
        <w:t>豫信公共资源交易平台</w:t>
      </w:r>
    </w:p>
    <w:p>
      <w:pPr>
        <w:ind w:firstLine="0" w:firstLineChars="0"/>
        <w:jc w:val="center"/>
        <w:rPr>
          <w:b/>
          <w:sz w:val="52"/>
          <w:szCs w:val="52"/>
        </w:rPr>
      </w:pPr>
      <w:r>
        <w:rPr>
          <w:rFonts w:hint="eastAsia"/>
          <w:b/>
          <w:sz w:val="52"/>
          <w:szCs w:val="52"/>
        </w:rPr>
        <w:t>代理机构</w:t>
      </w:r>
      <w:r>
        <w:rPr>
          <w:b/>
          <w:sz w:val="52"/>
          <w:szCs w:val="52"/>
        </w:rPr>
        <w:t>操作手册</w:t>
      </w:r>
      <w:r>
        <w:rPr>
          <w:rFonts w:hint="eastAsia"/>
          <w:b/>
          <w:sz w:val="52"/>
          <w:szCs w:val="52"/>
        </w:rPr>
        <w:t>V1.1</w:t>
      </w:r>
    </w:p>
    <w:p>
      <w:pPr>
        <w:pStyle w:val="4"/>
        <w:ind w:firstLine="360"/>
      </w:pPr>
    </w:p>
    <w:p>
      <w:pPr>
        <w:pStyle w:val="4"/>
        <w:ind w:firstLine="360"/>
      </w:pPr>
    </w:p>
    <w:p>
      <w:pPr>
        <w:pStyle w:val="4"/>
        <w:ind w:firstLine="360"/>
      </w:pPr>
    </w:p>
    <w:p>
      <w:pPr>
        <w:pStyle w:val="4"/>
        <w:ind w:firstLine="360"/>
      </w:pPr>
    </w:p>
    <w:p>
      <w:pPr>
        <w:pStyle w:val="4"/>
        <w:ind w:firstLine="360"/>
      </w:pPr>
    </w:p>
    <w:p>
      <w:pPr>
        <w:pStyle w:val="4"/>
        <w:ind w:firstLine="360"/>
      </w:pPr>
    </w:p>
    <w:p>
      <w:pPr>
        <w:pStyle w:val="4"/>
        <w:ind w:firstLine="360"/>
      </w:pPr>
    </w:p>
    <w:p>
      <w:pPr>
        <w:pStyle w:val="4"/>
        <w:ind w:firstLine="360"/>
      </w:pPr>
    </w:p>
    <w:p>
      <w:pPr>
        <w:pStyle w:val="4"/>
        <w:ind w:firstLine="360"/>
      </w:pPr>
    </w:p>
    <w:p>
      <w:pPr>
        <w:pStyle w:val="4"/>
        <w:ind w:firstLine="360"/>
      </w:pPr>
    </w:p>
    <w:p>
      <w:pPr>
        <w:pStyle w:val="4"/>
        <w:ind w:firstLine="360"/>
      </w:pPr>
    </w:p>
    <w:p>
      <w:pPr>
        <w:pStyle w:val="4"/>
        <w:ind w:firstLine="360"/>
      </w:pPr>
    </w:p>
    <w:p>
      <w:pPr>
        <w:pStyle w:val="4"/>
        <w:ind w:firstLine="360"/>
      </w:pPr>
    </w:p>
    <w:p>
      <w:pPr>
        <w:pStyle w:val="4"/>
        <w:ind w:firstLine="360"/>
      </w:pPr>
    </w:p>
    <w:p>
      <w:pPr>
        <w:pStyle w:val="4"/>
        <w:ind w:firstLine="360"/>
      </w:pPr>
    </w:p>
    <w:p>
      <w:pPr>
        <w:pStyle w:val="4"/>
        <w:ind w:firstLine="360"/>
      </w:pPr>
    </w:p>
    <w:p>
      <w:pPr>
        <w:pStyle w:val="4"/>
        <w:ind w:firstLine="0" w:firstLineChars="0"/>
      </w:pPr>
    </w:p>
    <w:p>
      <w:pPr>
        <w:spacing w:line="240" w:lineRule="auto"/>
        <w:ind w:firstLine="0" w:firstLineChars="0"/>
        <w:jc w:val="center"/>
        <w:rPr>
          <w:b/>
          <w:spacing w:val="200"/>
          <w:sz w:val="32"/>
        </w:rPr>
      </w:pPr>
      <w:r>
        <w:rPr>
          <w:b/>
          <w:spacing w:val="200"/>
          <w:sz w:val="32"/>
        </w:rPr>
        <w:t>目录</w:t>
      </w:r>
    </w:p>
    <w:p>
      <w:pPr>
        <w:pStyle w:val="29"/>
        <w:tabs>
          <w:tab w:val="right" w:leader="dot" w:pos="8266"/>
        </w:tabs>
      </w:pPr>
      <w:bookmarkStart w:id="55" w:name="_GoBack"/>
      <w:bookmarkEnd w:id="55"/>
      <w:r>
        <w:rPr>
          <w:rFonts w:cs="Times New Roman"/>
        </w:rPr>
        <w:fldChar w:fldCharType="begin"/>
      </w:r>
      <w:r>
        <w:rPr>
          <w:rFonts w:cs="Times New Roman"/>
        </w:rPr>
        <w:instrText xml:space="preserve"> TOC \o "4-5" \h \z \t "标题 1,1,标题 2,2,标题 3,3" </w:instrText>
      </w:r>
      <w:r>
        <w:rPr>
          <w:rFonts w:cs="Times New Roman"/>
        </w:rPr>
        <w:fldChar w:fldCharType="separate"/>
      </w:r>
      <w:r>
        <w:rPr>
          <w:rFonts w:cs="Times New Roman"/>
        </w:rPr>
        <w:fldChar w:fldCharType="begin"/>
      </w:r>
      <w:r>
        <w:rPr>
          <w:rFonts w:cs="Times New Roman"/>
        </w:rPr>
        <w:instrText xml:space="preserve"> HYPERLINK \l _Toc9017 </w:instrText>
      </w:r>
      <w:r>
        <w:rPr>
          <w:rFonts w:cs="Times New Roman"/>
        </w:rPr>
        <w:fldChar w:fldCharType="separate"/>
      </w:r>
      <w:r>
        <w:rPr>
          <w:rFonts w:hint="eastAsia"/>
          <w:lang w:val="en-US"/>
        </w:rPr>
        <w:t xml:space="preserve">一、 </w:t>
      </w:r>
      <w:r>
        <w:t>系统前期准备</w:t>
      </w:r>
      <w:r>
        <w:tab/>
      </w:r>
      <w:r>
        <w:fldChar w:fldCharType="begin"/>
      </w:r>
      <w:r>
        <w:instrText xml:space="preserve"> PAGEREF _Toc9017 \h </w:instrText>
      </w:r>
      <w:r>
        <w:fldChar w:fldCharType="separate"/>
      </w:r>
      <w:r>
        <w:t>2</w:t>
      </w:r>
      <w:r>
        <w:fldChar w:fldCharType="end"/>
      </w:r>
      <w:r>
        <w:rPr>
          <w:rFonts w:cs="Times New Roman"/>
        </w:rPr>
        <w:fldChar w:fldCharType="end"/>
      </w:r>
    </w:p>
    <w:p>
      <w:pPr>
        <w:pStyle w:val="35"/>
        <w:tabs>
          <w:tab w:val="right" w:leader="dot" w:pos="8266"/>
        </w:tabs>
      </w:pPr>
      <w:r>
        <w:rPr>
          <w:szCs w:val="20"/>
        </w:rPr>
        <w:fldChar w:fldCharType="begin"/>
      </w:r>
      <w:r>
        <w:rPr>
          <w:szCs w:val="20"/>
        </w:rPr>
        <w:instrText xml:space="preserve"> HYPERLINK \l _Toc32521 </w:instrText>
      </w:r>
      <w:r>
        <w:rPr>
          <w:szCs w:val="20"/>
        </w:rPr>
        <w:fldChar w:fldCharType="separate"/>
      </w:r>
      <w:r>
        <w:rPr>
          <w:rFonts w:hint="eastAsia"/>
          <w:szCs w:val="30"/>
        </w:rPr>
        <w:t xml:space="preserve">1.1、 </w:t>
      </w:r>
      <w:r>
        <w:rPr>
          <w:rFonts w:hint="eastAsia"/>
        </w:rPr>
        <w:t>驱动安装说明</w:t>
      </w:r>
      <w:r>
        <w:tab/>
      </w:r>
      <w:r>
        <w:fldChar w:fldCharType="begin"/>
      </w:r>
      <w:r>
        <w:instrText xml:space="preserve"> PAGEREF _Toc32521 \h </w:instrText>
      </w:r>
      <w:r>
        <w:fldChar w:fldCharType="separate"/>
      </w:r>
      <w:r>
        <w:t>2</w:t>
      </w:r>
      <w:r>
        <w:fldChar w:fldCharType="end"/>
      </w:r>
      <w:r>
        <w:rPr>
          <w:szCs w:val="20"/>
        </w:rPr>
        <w:fldChar w:fldCharType="end"/>
      </w:r>
    </w:p>
    <w:p>
      <w:pPr>
        <w:pStyle w:val="21"/>
        <w:tabs>
          <w:tab w:val="right" w:leader="dot" w:pos="8266"/>
        </w:tabs>
      </w:pPr>
      <w:r>
        <w:rPr>
          <w:szCs w:val="20"/>
        </w:rPr>
        <w:fldChar w:fldCharType="begin"/>
      </w:r>
      <w:r>
        <w:rPr>
          <w:szCs w:val="20"/>
        </w:rPr>
        <w:instrText xml:space="preserve"> HYPERLINK \l _Toc31597 </w:instrText>
      </w:r>
      <w:r>
        <w:rPr>
          <w:szCs w:val="20"/>
        </w:rPr>
        <w:fldChar w:fldCharType="separate"/>
      </w:r>
      <w:r>
        <w:rPr>
          <w:rFonts w:hint="eastAsia"/>
          <w:i w:val="0"/>
        </w:rPr>
        <w:t xml:space="preserve">1.1.1、 </w:t>
      </w:r>
      <w:r>
        <w:rPr>
          <w:rFonts w:hint="eastAsia"/>
        </w:rPr>
        <w:t>驱动安装说明</w:t>
      </w:r>
      <w:r>
        <w:tab/>
      </w:r>
      <w:r>
        <w:fldChar w:fldCharType="begin"/>
      </w:r>
      <w:r>
        <w:instrText xml:space="preserve"> PAGEREF _Toc31597 \h </w:instrText>
      </w:r>
      <w:r>
        <w:fldChar w:fldCharType="separate"/>
      </w:r>
      <w:r>
        <w:t>2</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_Toc29303 </w:instrText>
      </w:r>
      <w:r>
        <w:rPr>
          <w:szCs w:val="20"/>
        </w:rPr>
        <w:fldChar w:fldCharType="separate"/>
      </w:r>
      <w:r>
        <w:rPr>
          <w:rFonts w:hint="eastAsia"/>
          <w:szCs w:val="30"/>
        </w:rPr>
        <w:t xml:space="preserve">1.2、 </w:t>
      </w:r>
      <w:r>
        <w:t>浏览器配置</w:t>
      </w:r>
      <w:r>
        <w:tab/>
      </w:r>
      <w:r>
        <w:fldChar w:fldCharType="begin"/>
      </w:r>
      <w:r>
        <w:instrText xml:space="preserve"> PAGEREF _Toc29303 \h </w:instrText>
      </w:r>
      <w:r>
        <w:fldChar w:fldCharType="separate"/>
      </w:r>
      <w:r>
        <w:t>4</w:t>
      </w:r>
      <w:r>
        <w:fldChar w:fldCharType="end"/>
      </w:r>
      <w:r>
        <w:rPr>
          <w:szCs w:val="20"/>
        </w:rPr>
        <w:fldChar w:fldCharType="end"/>
      </w:r>
    </w:p>
    <w:p>
      <w:pPr>
        <w:pStyle w:val="21"/>
        <w:tabs>
          <w:tab w:val="right" w:leader="dot" w:pos="8266"/>
        </w:tabs>
      </w:pPr>
      <w:r>
        <w:rPr>
          <w:szCs w:val="20"/>
        </w:rPr>
        <w:fldChar w:fldCharType="begin"/>
      </w:r>
      <w:r>
        <w:rPr>
          <w:szCs w:val="20"/>
        </w:rPr>
        <w:instrText xml:space="preserve"> HYPERLINK \l _Toc13734 </w:instrText>
      </w:r>
      <w:r>
        <w:rPr>
          <w:szCs w:val="20"/>
        </w:rPr>
        <w:fldChar w:fldCharType="separate"/>
      </w:r>
      <w:r>
        <w:rPr>
          <w:rFonts w:hint="eastAsia"/>
          <w:i w:val="0"/>
        </w:rPr>
        <w:t xml:space="preserve">1.2.1、 </w:t>
      </w:r>
      <w:r>
        <w:rPr>
          <w:rFonts w:hint="eastAsia"/>
        </w:rPr>
        <w:t>可信站点</w:t>
      </w:r>
      <w:r>
        <w:tab/>
      </w:r>
      <w:r>
        <w:fldChar w:fldCharType="begin"/>
      </w:r>
      <w:r>
        <w:instrText xml:space="preserve"> PAGEREF _Toc13734 \h </w:instrText>
      </w:r>
      <w:r>
        <w:fldChar w:fldCharType="separate"/>
      </w:r>
      <w:r>
        <w:t>4</w:t>
      </w:r>
      <w:r>
        <w:fldChar w:fldCharType="end"/>
      </w:r>
      <w:r>
        <w:rPr>
          <w:szCs w:val="20"/>
        </w:rPr>
        <w:fldChar w:fldCharType="end"/>
      </w:r>
    </w:p>
    <w:p>
      <w:pPr>
        <w:pStyle w:val="21"/>
        <w:tabs>
          <w:tab w:val="right" w:leader="dot" w:pos="8266"/>
        </w:tabs>
      </w:pPr>
      <w:r>
        <w:rPr>
          <w:szCs w:val="20"/>
        </w:rPr>
        <w:fldChar w:fldCharType="begin"/>
      </w:r>
      <w:r>
        <w:rPr>
          <w:szCs w:val="20"/>
        </w:rPr>
        <w:instrText xml:space="preserve"> HYPERLINK \l _Toc27746 </w:instrText>
      </w:r>
      <w:r>
        <w:rPr>
          <w:szCs w:val="20"/>
        </w:rPr>
        <w:fldChar w:fldCharType="separate"/>
      </w:r>
      <w:r>
        <w:rPr>
          <w:rFonts w:hint="eastAsia"/>
          <w:i w:val="0"/>
        </w:rPr>
        <w:t xml:space="preserve">1.2.2、 </w:t>
      </w:r>
      <w:r>
        <w:rPr>
          <w:rFonts w:hint="eastAsia"/>
        </w:rPr>
        <w:t>兼容性视图设置</w:t>
      </w:r>
      <w:r>
        <w:tab/>
      </w:r>
      <w:r>
        <w:fldChar w:fldCharType="begin"/>
      </w:r>
      <w:r>
        <w:instrText xml:space="preserve"> PAGEREF _Toc27746 \h </w:instrText>
      </w:r>
      <w:r>
        <w:fldChar w:fldCharType="separate"/>
      </w:r>
      <w:r>
        <w:t>9</w:t>
      </w:r>
      <w:r>
        <w:fldChar w:fldCharType="end"/>
      </w:r>
      <w:r>
        <w:rPr>
          <w:szCs w:val="20"/>
        </w:rPr>
        <w:fldChar w:fldCharType="end"/>
      </w:r>
    </w:p>
    <w:p>
      <w:pPr>
        <w:pStyle w:val="21"/>
        <w:tabs>
          <w:tab w:val="right" w:leader="dot" w:pos="8266"/>
        </w:tabs>
      </w:pPr>
      <w:r>
        <w:rPr>
          <w:szCs w:val="20"/>
        </w:rPr>
        <w:fldChar w:fldCharType="begin"/>
      </w:r>
      <w:r>
        <w:rPr>
          <w:szCs w:val="20"/>
        </w:rPr>
        <w:instrText xml:space="preserve"> HYPERLINK \l _Toc7103 </w:instrText>
      </w:r>
      <w:r>
        <w:rPr>
          <w:szCs w:val="20"/>
        </w:rPr>
        <w:fldChar w:fldCharType="separate"/>
      </w:r>
      <w:r>
        <w:rPr>
          <w:rFonts w:hint="eastAsia"/>
          <w:i w:val="0"/>
        </w:rPr>
        <w:t xml:space="preserve">1.2.3、 </w:t>
      </w:r>
      <w:r>
        <w:t>关闭拦截工具</w:t>
      </w:r>
      <w:r>
        <w:tab/>
      </w:r>
      <w:r>
        <w:fldChar w:fldCharType="begin"/>
      </w:r>
      <w:r>
        <w:instrText xml:space="preserve"> PAGEREF _Toc7103 \h </w:instrText>
      </w:r>
      <w:r>
        <w:fldChar w:fldCharType="separate"/>
      </w:r>
      <w:r>
        <w:t>11</w:t>
      </w:r>
      <w:r>
        <w:fldChar w:fldCharType="end"/>
      </w:r>
      <w:r>
        <w:rPr>
          <w:szCs w:val="20"/>
        </w:rPr>
        <w:fldChar w:fldCharType="end"/>
      </w:r>
    </w:p>
    <w:p>
      <w:pPr>
        <w:pStyle w:val="29"/>
        <w:tabs>
          <w:tab w:val="right" w:leader="dot" w:pos="8266"/>
        </w:tabs>
      </w:pPr>
      <w:r>
        <w:rPr>
          <w:szCs w:val="20"/>
        </w:rPr>
        <w:fldChar w:fldCharType="begin"/>
      </w:r>
      <w:r>
        <w:rPr>
          <w:szCs w:val="20"/>
        </w:rPr>
        <w:instrText xml:space="preserve"> HYPERLINK \l _Toc21926 </w:instrText>
      </w:r>
      <w:r>
        <w:rPr>
          <w:szCs w:val="20"/>
        </w:rPr>
        <w:fldChar w:fldCharType="separate"/>
      </w:r>
      <w:r>
        <w:rPr>
          <w:rFonts w:hint="eastAsia"/>
          <w:lang w:val="en-US"/>
        </w:rPr>
        <w:t xml:space="preserve">二、 </w:t>
      </w:r>
      <w:r>
        <w:rPr>
          <w:rFonts w:hint="eastAsia"/>
        </w:rPr>
        <w:t>采购业务</w:t>
      </w:r>
      <w:r>
        <w:tab/>
      </w:r>
      <w:r>
        <w:fldChar w:fldCharType="begin"/>
      </w:r>
      <w:r>
        <w:instrText xml:space="preserve"> PAGEREF _Toc21926 \h </w:instrText>
      </w:r>
      <w:r>
        <w:fldChar w:fldCharType="separate"/>
      </w:r>
      <w:r>
        <w:t>11</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_Toc18411 </w:instrText>
      </w:r>
      <w:r>
        <w:rPr>
          <w:szCs w:val="20"/>
        </w:rPr>
        <w:fldChar w:fldCharType="separate"/>
      </w:r>
      <w:r>
        <w:rPr>
          <w:rFonts w:hint="eastAsia"/>
          <w:szCs w:val="30"/>
        </w:rPr>
        <w:t xml:space="preserve">2.1、 </w:t>
      </w:r>
      <w:r>
        <w:rPr>
          <w:rFonts w:hint="eastAsia"/>
        </w:rPr>
        <w:t>项目注册</w:t>
      </w:r>
      <w:r>
        <w:tab/>
      </w:r>
      <w:r>
        <w:fldChar w:fldCharType="begin"/>
      </w:r>
      <w:r>
        <w:instrText xml:space="preserve"> PAGEREF _Toc18411 \h </w:instrText>
      </w:r>
      <w:r>
        <w:fldChar w:fldCharType="separate"/>
      </w:r>
      <w:r>
        <w:t>11</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_Toc26977 </w:instrText>
      </w:r>
      <w:r>
        <w:rPr>
          <w:szCs w:val="20"/>
        </w:rPr>
        <w:fldChar w:fldCharType="separate"/>
      </w:r>
      <w:r>
        <w:rPr>
          <w:rFonts w:hint="eastAsia"/>
          <w:szCs w:val="30"/>
        </w:rPr>
        <w:t xml:space="preserve">2.2、 </w:t>
      </w:r>
      <w:r>
        <w:rPr>
          <w:rFonts w:hint="eastAsia"/>
        </w:rPr>
        <w:t>场地预约</w:t>
      </w:r>
      <w:r>
        <w:tab/>
      </w:r>
      <w:r>
        <w:fldChar w:fldCharType="begin"/>
      </w:r>
      <w:r>
        <w:instrText xml:space="preserve"> PAGEREF _Toc26977 \h </w:instrText>
      </w:r>
      <w:r>
        <w:fldChar w:fldCharType="separate"/>
      </w:r>
      <w:r>
        <w:t>13</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_Toc21403 </w:instrText>
      </w:r>
      <w:r>
        <w:rPr>
          <w:szCs w:val="20"/>
        </w:rPr>
        <w:fldChar w:fldCharType="separate"/>
      </w:r>
      <w:r>
        <w:rPr>
          <w:rFonts w:hint="eastAsia"/>
          <w:szCs w:val="30"/>
        </w:rPr>
        <w:t xml:space="preserve">2.3、 </w:t>
      </w:r>
      <w:r>
        <w:rPr>
          <w:rFonts w:hint="eastAsia"/>
          <w:lang w:eastAsia="zh-CN"/>
        </w:rPr>
        <w:t>场地变更</w:t>
      </w:r>
      <w:r>
        <w:tab/>
      </w:r>
      <w:r>
        <w:fldChar w:fldCharType="begin"/>
      </w:r>
      <w:r>
        <w:instrText xml:space="preserve"> PAGEREF _Toc21403 \h </w:instrText>
      </w:r>
      <w:r>
        <w:fldChar w:fldCharType="separate"/>
      </w:r>
      <w:r>
        <w:t>14</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_Toc17102 </w:instrText>
      </w:r>
      <w:r>
        <w:rPr>
          <w:szCs w:val="20"/>
        </w:rPr>
        <w:fldChar w:fldCharType="separate"/>
      </w:r>
      <w:r>
        <w:rPr>
          <w:rFonts w:hint="eastAsia"/>
          <w:szCs w:val="30"/>
        </w:rPr>
        <w:t xml:space="preserve">2.4、 </w:t>
      </w:r>
      <w:r>
        <w:rPr>
          <w:rFonts w:hint="eastAsia"/>
        </w:rPr>
        <w:t>公告发布</w:t>
      </w:r>
      <w:r>
        <w:tab/>
      </w:r>
      <w:r>
        <w:fldChar w:fldCharType="begin"/>
      </w:r>
      <w:r>
        <w:instrText xml:space="preserve"> PAGEREF _Toc17102 \h </w:instrText>
      </w:r>
      <w:r>
        <w:fldChar w:fldCharType="separate"/>
      </w:r>
      <w:r>
        <w:t>15</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_Toc24196 </w:instrText>
      </w:r>
      <w:r>
        <w:rPr>
          <w:szCs w:val="20"/>
        </w:rPr>
        <w:fldChar w:fldCharType="separate"/>
      </w:r>
      <w:r>
        <w:rPr>
          <w:rFonts w:hint="eastAsia"/>
          <w:lang w:val="en-US" w:eastAsia="zh-CN"/>
        </w:rPr>
        <w:t>2.5、</w:t>
      </w:r>
      <w:r>
        <w:rPr>
          <w:rFonts w:hint="eastAsia"/>
        </w:rPr>
        <w:t>文件发布</w:t>
      </w:r>
      <w:r>
        <w:tab/>
      </w:r>
      <w:r>
        <w:fldChar w:fldCharType="begin"/>
      </w:r>
      <w:r>
        <w:instrText xml:space="preserve"> PAGEREF _Toc24196 \h </w:instrText>
      </w:r>
      <w:r>
        <w:fldChar w:fldCharType="separate"/>
      </w:r>
      <w:r>
        <w:t>17</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_Toc13984 </w:instrText>
      </w:r>
      <w:r>
        <w:rPr>
          <w:szCs w:val="20"/>
        </w:rPr>
        <w:fldChar w:fldCharType="separate"/>
      </w:r>
      <w:r>
        <w:rPr>
          <w:rFonts w:hint="eastAsia"/>
          <w:lang w:val="en-US" w:eastAsia="zh-CN"/>
        </w:rPr>
        <w:t>2.6、</w:t>
      </w:r>
      <w:r>
        <w:rPr>
          <w:rFonts w:hint="eastAsia"/>
        </w:rPr>
        <w:t>变更公告</w:t>
      </w:r>
      <w:r>
        <w:tab/>
      </w:r>
      <w:r>
        <w:fldChar w:fldCharType="begin"/>
      </w:r>
      <w:r>
        <w:instrText xml:space="preserve"> PAGEREF _Toc13984 \h </w:instrText>
      </w:r>
      <w:r>
        <w:fldChar w:fldCharType="separate"/>
      </w:r>
      <w:r>
        <w:t>24</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_Toc14077 </w:instrText>
      </w:r>
      <w:r>
        <w:rPr>
          <w:szCs w:val="20"/>
        </w:rPr>
        <w:fldChar w:fldCharType="separate"/>
      </w:r>
      <w:r>
        <w:rPr>
          <w:rFonts w:hint="eastAsia"/>
          <w:lang w:val="en-US" w:eastAsia="zh-CN"/>
        </w:rPr>
        <w:t>2.7、</w:t>
      </w:r>
      <w:r>
        <w:rPr>
          <w:rFonts w:hint="eastAsia"/>
        </w:rPr>
        <w:t>答疑澄清文件</w:t>
      </w:r>
      <w:r>
        <w:tab/>
      </w:r>
      <w:r>
        <w:fldChar w:fldCharType="begin"/>
      </w:r>
      <w:r>
        <w:instrText xml:space="preserve"> PAGEREF _Toc14077 \h </w:instrText>
      </w:r>
      <w:r>
        <w:fldChar w:fldCharType="separate"/>
      </w:r>
      <w:r>
        <w:t>25</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_Toc15492 </w:instrText>
      </w:r>
      <w:r>
        <w:rPr>
          <w:szCs w:val="20"/>
        </w:rPr>
        <w:fldChar w:fldCharType="separate"/>
      </w:r>
      <w:r>
        <w:rPr>
          <w:rFonts w:hint="eastAsia"/>
        </w:rPr>
        <w:t>2.</w:t>
      </w:r>
      <w:r>
        <w:rPr>
          <w:rFonts w:hint="eastAsia"/>
          <w:lang w:val="en-US" w:eastAsia="zh-CN"/>
        </w:rPr>
        <w:t>8、</w:t>
      </w:r>
      <w:r>
        <w:rPr>
          <w:rFonts w:hint="eastAsia"/>
        </w:rPr>
        <w:t>查看投标信息</w:t>
      </w:r>
      <w:r>
        <w:tab/>
      </w:r>
      <w:r>
        <w:fldChar w:fldCharType="begin"/>
      </w:r>
      <w:r>
        <w:instrText xml:space="preserve"> PAGEREF _Toc15492 \h </w:instrText>
      </w:r>
      <w:r>
        <w:fldChar w:fldCharType="separate"/>
      </w:r>
      <w:r>
        <w:t>27</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_Toc30211 </w:instrText>
      </w:r>
      <w:r>
        <w:rPr>
          <w:szCs w:val="20"/>
        </w:rPr>
        <w:fldChar w:fldCharType="separate"/>
      </w:r>
      <w:r>
        <w:rPr>
          <w:rFonts w:hint="eastAsia"/>
          <w:lang w:val="en-US" w:eastAsia="zh-CN"/>
        </w:rPr>
        <w:t>2.9、</w:t>
      </w:r>
      <w:r>
        <w:rPr>
          <w:rFonts w:hint="eastAsia"/>
        </w:rPr>
        <w:t>提问回复</w:t>
      </w:r>
      <w:r>
        <w:tab/>
      </w:r>
      <w:r>
        <w:fldChar w:fldCharType="begin"/>
      </w:r>
      <w:r>
        <w:instrText xml:space="preserve"> PAGEREF _Toc30211 \h </w:instrText>
      </w:r>
      <w:r>
        <w:fldChar w:fldCharType="separate"/>
      </w:r>
      <w:r>
        <w:t>27</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_Toc4475 </w:instrText>
      </w:r>
      <w:r>
        <w:rPr>
          <w:szCs w:val="20"/>
        </w:rPr>
        <w:fldChar w:fldCharType="separate"/>
      </w:r>
      <w:r>
        <w:rPr>
          <w:rFonts w:hint="eastAsia"/>
          <w:lang w:val="en-US" w:eastAsia="zh-CN"/>
        </w:rPr>
        <w:t>2.10、</w:t>
      </w:r>
      <w:r>
        <w:rPr>
          <w:rFonts w:hint="eastAsia"/>
        </w:rPr>
        <w:t>群发消息</w:t>
      </w:r>
      <w:r>
        <w:tab/>
      </w:r>
      <w:r>
        <w:fldChar w:fldCharType="begin"/>
      </w:r>
      <w:r>
        <w:instrText xml:space="preserve"> PAGEREF _Toc4475 \h </w:instrText>
      </w:r>
      <w:r>
        <w:fldChar w:fldCharType="separate"/>
      </w:r>
      <w:r>
        <w:t>28</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_Toc13477 </w:instrText>
      </w:r>
      <w:r>
        <w:rPr>
          <w:szCs w:val="20"/>
        </w:rPr>
        <w:fldChar w:fldCharType="separate"/>
      </w:r>
      <w:r>
        <w:rPr>
          <w:rFonts w:hint="eastAsia"/>
          <w:lang w:val="en-US" w:eastAsia="zh-CN"/>
        </w:rPr>
        <w:t>2.11、</w:t>
      </w:r>
      <w:r>
        <w:rPr>
          <w:rFonts w:hint="eastAsia"/>
        </w:rPr>
        <w:t>评标结果公示</w:t>
      </w:r>
      <w:r>
        <w:tab/>
      </w:r>
      <w:r>
        <w:fldChar w:fldCharType="begin"/>
      </w:r>
      <w:r>
        <w:instrText xml:space="preserve"> PAGEREF _Toc13477 \h </w:instrText>
      </w:r>
      <w:r>
        <w:fldChar w:fldCharType="separate"/>
      </w:r>
      <w:r>
        <w:t>29</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_Toc16929 </w:instrText>
      </w:r>
      <w:r>
        <w:rPr>
          <w:szCs w:val="20"/>
        </w:rPr>
        <w:fldChar w:fldCharType="separate"/>
      </w:r>
      <w:r>
        <w:rPr>
          <w:rFonts w:hint="eastAsia"/>
          <w:lang w:val="en-US" w:eastAsia="zh-CN"/>
        </w:rPr>
        <w:t>2.12、</w:t>
      </w:r>
      <w:r>
        <w:rPr>
          <w:rFonts w:hint="eastAsia"/>
        </w:rPr>
        <w:t>中标公示</w:t>
      </w:r>
      <w:r>
        <w:tab/>
      </w:r>
      <w:r>
        <w:fldChar w:fldCharType="begin"/>
      </w:r>
      <w:r>
        <w:instrText xml:space="preserve"> PAGEREF _Toc16929 \h </w:instrText>
      </w:r>
      <w:r>
        <w:fldChar w:fldCharType="separate"/>
      </w:r>
      <w:r>
        <w:t>30</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_Toc28083 </w:instrText>
      </w:r>
      <w:r>
        <w:rPr>
          <w:szCs w:val="20"/>
        </w:rPr>
        <w:fldChar w:fldCharType="separate"/>
      </w:r>
      <w:r>
        <w:rPr>
          <w:rFonts w:hint="eastAsia"/>
          <w:lang w:val="en-US" w:eastAsia="zh-CN"/>
        </w:rPr>
        <w:t>2.13、</w:t>
      </w:r>
      <w:r>
        <w:rPr>
          <w:rFonts w:hint="eastAsia"/>
        </w:rPr>
        <w:t>标后数据下载</w:t>
      </w:r>
      <w:r>
        <w:tab/>
      </w:r>
      <w:r>
        <w:fldChar w:fldCharType="begin"/>
      </w:r>
      <w:r>
        <w:instrText xml:space="preserve"> PAGEREF _Toc28083 \h </w:instrText>
      </w:r>
      <w:r>
        <w:fldChar w:fldCharType="separate"/>
      </w:r>
      <w:r>
        <w:t>31</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_Toc1058 </w:instrText>
      </w:r>
      <w:r>
        <w:rPr>
          <w:szCs w:val="20"/>
        </w:rPr>
        <w:fldChar w:fldCharType="separate"/>
      </w:r>
      <w:r>
        <w:rPr>
          <w:rFonts w:hint="eastAsia"/>
          <w:lang w:val="en-US" w:eastAsia="zh-CN"/>
        </w:rPr>
        <w:t>2.14、</w:t>
      </w:r>
      <w:r>
        <w:rPr>
          <w:rFonts w:hint="eastAsia"/>
        </w:rPr>
        <w:t>采购异常</w:t>
      </w:r>
      <w:r>
        <w:tab/>
      </w:r>
      <w:r>
        <w:fldChar w:fldCharType="begin"/>
      </w:r>
      <w:r>
        <w:instrText xml:space="preserve"> PAGEREF _Toc1058 \h </w:instrText>
      </w:r>
      <w:r>
        <w:fldChar w:fldCharType="separate"/>
      </w:r>
      <w:r>
        <w:t>31</w:t>
      </w:r>
      <w:r>
        <w:fldChar w:fldCharType="end"/>
      </w:r>
      <w:r>
        <w:rPr>
          <w:szCs w:val="20"/>
        </w:rPr>
        <w:fldChar w:fldCharType="end"/>
      </w:r>
    </w:p>
    <w:p>
      <w:pPr>
        <w:pStyle w:val="29"/>
        <w:tabs>
          <w:tab w:val="right" w:leader="dot" w:pos="8266"/>
        </w:tabs>
      </w:pPr>
      <w:r>
        <w:rPr>
          <w:szCs w:val="20"/>
        </w:rPr>
        <w:fldChar w:fldCharType="begin"/>
      </w:r>
      <w:r>
        <w:rPr>
          <w:szCs w:val="20"/>
        </w:rPr>
        <w:instrText xml:space="preserve"> HYPERLINK \l _Toc30163 </w:instrText>
      </w:r>
      <w:r>
        <w:rPr>
          <w:szCs w:val="20"/>
        </w:rPr>
        <w:fldChar w:fldCharType="separate"/>
      </w:r>
      <w:r>
        <w:rPr>
          <w:rFonts w:hint="eastAsia"/>
          <w:lang w:val="en-US"/>
        </w:rPr>
        <w:t xml:space="preserve">三、 </w:t>
      </w:r>
      <w:r>
        <w:rPr>
          <w:rFonts w:hint="eastAsia"/>
        </w:rPr>
        <w:t>工程业务</w:t>
      </w:r>
      <w:r>
        <w:tab/>
      </w:r>
      <w:r>
        <w:fldChar w:fldCharType="begin"/>
      </w:r>
      <w:r>
        <w:instrText xml:space="preserve"> PAGEREF _Toc30163 \h </w:instrText>
      </w:r>
      <w:r>
        <w:fldChar w:fldCharType="separate"/>
      </w:r>
      <w:r>
        <w:t>33</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_Toc16496 </w:instrText>
      </w:r>
      <w:r>
        <w:rPr>
          <w:szCs w:val="20"/>
        </w:rPr>
        <w:fldChar w:fldCharType="separate"/>
      </w:r>
      <w:r>
        <w:rPr>
          <w:rFonts w:hint="eastAsia"/>
          <w:szCs w:val="30"/>
        </w:rPr>
        <w:t xml:space="preserve">3.1、 </w:t>
      </w:r>
      <w:r>
        <w:rPr>
          <w:rFonts w:hint="eastAsia"/>
        </w:rPr>
        <w:t>项目注册</w:t>
      </w:r>
      <w:r>
        <w:tab/>
      </w:r>
      <w:r>
        <w:fldChar w:fldCharType="begin"/>
      </w:r>
      <w:r>
        <w:instrText xml:space="preserve"> PAGEREF _Toc16496 \h </w:instrText>
      </w:r>
      <w:r>
        <w:fldChar w:fldCharType="separate"/>
      </w:r>
      <w:r>
        <w:t>33</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_Toc1402 </w:instrText>
      </w:r>
      <w:r>
        <w:rPr>
          <w:szCs w:val="20"/>
        </w:rPr>
        <w:fldChar w:fldCharType="separate"/>
      </w:r>
      <w:r>
        <w:rPr>
          <w:rFonts w:hint="eastAsia"/>
          <w:szCs w:val="30"/>
        </w:rPr>
        <w:t xml:space="preserve">3.2、 </w:t>
      </w:r>
      <w:r>
        <w:rPr>
          <w:rFonts w:hint="eastAsia"/>
        </w:rPr>
        <w:t>标段划分</w:t>
      </w:r>
      <w:r>
        <w:tab/>
      </w:r>
      <w:r>
        <w:fldChar w:fldCharType="begin"/>
      </w:r>
      <w:r>
        <w:instrText xml:space="preserve"> PAGEREF _Toc1402 \h </w:instrText>
      </w:r>
      <w:r>
        <w:fldChar w:fldCharType="separate"/>
      </w:r>
      <w:r>
        <w:t>34</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_Toc31724 </w:instrText>
      </w:r>
      <w:r>
        <w:rPr>
          <w:szCs w:val="20"/>
        </w:rPr>
        <w:fldChar w:fldCharType="separate"/>
      </w:r>
      <w:r>
        <w:rPr>
          <w:rFonts w:hint="eastAsia"/>
          <w:szCs w:val="30"/>
        </w:rPr>
        <w:t xml:space="preserve">3.3、 </w:t>
      </w:r>
      <w:r>
        <w:rPr>
          <w:rFonts w:hint="eastAsia"/>
        </w:rPr>
        <w:t>场地预约</w:t>
      </w:r>
      <w:r>
        <w:tab/>
      </w:r>
      <w:r>
        <w:fldChar w:fldCharType="begin"/>
      </w:r>
      <w:r>
        <w:instrText xml:space="preserve"> PAGEREF _Toc31724 \h </w:instrText>
      </w:r>
      <w:r>
        <w:fldChar w:fldCharType="separate"/>
      </w:r>
      <w:r>
        <w:t>36</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_Toc27472 </w:instrText>
      </w:r>
      <w:r>
        <w:rPr>
          <w:szCs w:val="20"/>
        </w:rPr>
        <w:fldChar w:fldCharType="separate"/>
      </w:r>
      <w:r>
        <w:rPr>
          <w:rFonts w:hint="eastAsia"/>
          <w:szCs w:val="30"/>
        </w:rPr>
        <w:t xml:space="preserve">3.4、 </w:t>
      </w:r>
      <w:r>
        <w:rPr>
          <w:rFonts w:hint="eastAsia"/>
          <w:lang w:eastAsia="zh-CN"/>
        </w:rPr>
        <w:t>场地变更</w:t>
      </w:r>
      <w:r>
        <w:tab/>
      </w:r>
      <w:r>
        <w:fldChar w:fldCharType="begin"/>
      </w:r>
      <w:r>
        <w:instrText xml:space="preserve"> PAGEREF _Toc27472 \h </w:instrText>
      </w:r>
      <w:r>
        <w:fldChar w:fldCharType="separate"/>
      </w:r>
      <w:r>
        <w:t>37</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_Toc31401 </w:instrText>
      </w:r>
      <w:r>
        <w:rPr>
          <w:szCs w:val="20"/>
        </w:rPr>
        <w:fldChar w:fldCharType="separate"/>
      </w:r>
      <w:r>
        <w:rPr>
          <w:rFonts w:hint="eastAsia"/>
          <w:szCs w:val="30"/>
        </w:rPr>
        <w:t xml:space="preserve">3.5、 </w:t>
      </w:r>
      <w:r>
        <w:rPr>
          <w:rFonts w:hint="eastAsia"/>
        </w:rPr>
        <w:t>招标公告</w:t>
      </w:r>
      <w:r>
        <w:tab/>
      </w:r>
      <w:r>
        <w:fldChar w:fldCharType="begin"/>
      </w:r>
      <w:r>
        <w:instrText xml:space="preserve"> PAGEREF _Toc31401 \h </w:instrText>
      </w:r>
      <w:r>
        <w:fldChar w:fldCharType="separate"/>
      </w:r>
      <w:r>
        <w:t>38</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_Toc29444 </w:instrText>
      </w:r>
      <w:r>
        <w:rPr>
          <w:szCs w:val="20"/>
        </w:rPr>
        <w:fldChar w:fldCharType="separate"/>
      </w:r>
      <w:r>
        <w:rPr>
          <w:rFonts w:hint="eastAsia"/>
          <w:szCs w:val="30"/>
          <w:lang w:eastAsia="zh-CN"/>
        </w:rPr>
        <w:t xml:space="preserve">3.6、 </w:t>
      </w:r>
      <w:r>
        <w:rPr>
          <w:rFonts w:hint="eastAsia"/>
          <w:lang w:eastAsia="zh-CN"/>
        </w:rPr>
        <w:t>投标邀请书（邀请）</w:t>
      </w:r>
      <w:r>
        <w:tab/>
      </w:r>
      <w:r>
        <w:fldChar w:fldCharType="begin"/>
      </w:r>
      <w:r>
        <w:instrText xml:space="preserve"> PAGEREF _Toc29444 \h </w:instrText>
      </w:r>
      <w:r>
        <w:fldChar w:fldCharType="separate"/>
      </w:r>
      <w:r>
        <w:t>39</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_Toc6639 </w:instrText>
      </w:r>
      <w:r>
        <w:rPr>
          <w:szCs w:val="20"/>
        </w:rPr>
        <w:fldChar w:fldCharType="separate"/>
      </w:r>
      <w:r>
        <w:rPr>
          <w:rFonts w:hint="eastAsia"/>
          <w:szCs w:val="30"/>
        </w:rPr>
        <w:t xml:space="preserve">3.7、 </w:t>
      </w:r>
      <w:r>
        <w:rPr>
          <w:rFonts w:hint="eastAsia"/>
        </w:rPr>
        <w:t>招标文件</w:t>
      </w:r>
      <w:r>
        <w:tab/>
      </w:r>
      <w:r>
        <w:fldChar w:fldCharType="begin"/>
      </w:r>
      <w:r>
        <w:instrText xml:space="preserve"> PAGEREF _Toc6639 \h </w:instrText>
      </w:r>
      <w:r>
        <w:fldChar w:fldCharType="separate"/>
      </w:r>
      <w:r>
        <w:t>42</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_Toc11181 </w:instrText>
      </w:r>
      <w:r>
        <w:rPr>
          <w:szCs w:val="20"/>
        </w:rPr>
        <w:fldChar w:fldCharType="separate"/>
      </w:r>
      <w:r>
        <w:rPr>
          <w:rFonts w:hint="eastAsia"/>
          <w:szCs w:val="30"/>
        </w:rPr>
        <w:t xml:space="preserve">3.8、 </w:t>
      </w:r>
      <w:r>
        <w:rPr>
          <w:rFonts w:hint="eastAsia"/>
        </w:rPr>
        <w:t>变更公告</w:t>
      </w:r>
      <w:r>
        <w:tab/>
      </w:r>
      <w:r>
        <w:fldChar w:fldCharType="begin"/>
      </w:r>
      <w:r>
        <w:instrText xml:space="preserve"> PAGEREF _Toc11181 \h </w:instrText>
      </w:r>
      <w:r>
        <w:fldChar w:fldCharType="separate"/>
      </w:r>
      <w:r>
        <w:t>43</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_Toc32675 </w:instrText>
      </w:r>
      <w:r>
        <w:rPr>
          <w:szCs w:val="20"/>
        </w:rPr>
        <w:fldChar w:fldCharType="separate"/>
      </w:r>
      <w:r>
        <w:rPr>
          <w:rFonts w:hint="eastAsia"/>
          <w:szCs w:val="30"/>
        </w:rPr>
        <w:t xml:space="preserve">3.9、 </w:t>
      </w:r>
      <w:r>
        <w:rPr>
          <w:rFonts w:hint="eastAsia"/>
        </w:rPr>
        <w:t>答疑澄清文件</w:t>
      </w:r>
      <w:r>
        <w:tab/>
      </w:r>
      <w:r>
        <w:fldChar w:fldCharType="begin"/>
      </w:r>
      <w:r>
        <w:instrText xml:space="preserve"> PAGEREF _Toc32675 \h </w:instrText>
      </w:r>
      <w:r>
        <w:fldChar w:fldCharType="separate"/>
      </w:r>
      <w:r>
        <w:t>44</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_Toc21021 </w:instrText>
      </w:r>
      <w:r>
        <w:rPr>
          <w:szCs w:val="20"/>
        </w:rPr>
        <w:fldChar w:fldCharType="separate"/>
      </w:r>
      <w:r>
        <w:rPr>
          <w:rFonts w:hint="eastAsia"/>
          <w:szCs w:val="30"/>
        </w:rPr>
        <w:t xml:space="preserve">3.10、 </w:t>
      </w:r>
      <w:r>
        <w:rPr>
          <w:rFonts w:hint="eastAsia"/>
        </w:rPr>
        <w:t>控制价文件</w:t>
      </w:r>
      <w:r>
        <w:tab/>
      </w:r>
      <w:r>
        <w:fldChar w:fldCharType="begin"/>
      </w:r>
      <w:r>
        <w:instrText xml:space="preserve"> PAGEREF _Toc21021 \h </w:instrText>
      </w:r>
      <w:r>
        <w:fldChar w:fldCharType="separate"/>
      </w:r>
      <w:r>
        <w:t>45</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_Toc29133 </w:instrText>
      </w:r>
      <w:r>
        <w:rPr>
          <w:szCs w:val="20"/>
        </w:rPr>
        <w:fldChar w:fldCharType="separate"/>
      </w:r>
      <w:r>
        <w:rPr>
          <w:rFonts w:hint="eastAsia"/>
          <w:szCs w:val="30"/>
        </w:rPr>
        <w:t xml:space="preserve">3.11、 </w:t>
      </w:r>
      <w:r>
        <w:rPr>
          <w:rFonts w:hint="eastAsia"/>
        </w:rPr>
        <w:t>查看投标信息</w:t>
      </w:r>
      <w:r>
        <w:tab/>
      </w:r>
      <w:r>
        <w:fldChar w:fldCharType="begin"/>
      </w:r>
      <w:r>
        <w:instrText xml:space="preserve"> PAGEREF _Toc29133 \h </w:instrText>
      </w:r>
      <w:r>
        <w:fldChar w:fldCharType="separate"/>
      </w:r>
      <w:r>
        <w:t>47</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_Toc1743 </w:instrText>
      </w:r>
      <w:r>
        <w:rPr>
          <w:szCs w:val="20"/>
        </w:rPr>
        <w:fldChar w:fldCharType="separate"/>
      </w:r>
      <w:r>
        <w:rPr>
          <w:rFonts w:hint="eastAsia"/>
          <w:szCs w:val="30"/>
        </w:rPr>
        <w:t xml:space="preserve">3.12、 </w:t>
      </w:r>
      <w:r>
        <w:rPr>
          <w:rFonts w:hint="eastAsia"/>
        </w:rPr>
        <w:t>提问回复</w:t>
      </w:r>
      <w:r>
        <w:tab/>
      </w:r>
      <w:r>
        <w:fldChar w:fldCharType="begin"/>
      </w:r>
      <w:r>
        <w:instrText xml:space="preserve"> PAGEREF _Toc1743 \h </w:instrText>
      </w:r>
      <w:r>
        <w:fldChar w:fldCharType="separate"/>
      </w:r>
      <w:r>
        <w:t>47</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_Toc32581 </w:instrText>
      </w:r>
      <w:r>
        <w:rPr>
          <w:szCs w:val="20"/>
        </w:rPr>
        <w:fldChar w:fldCharType="separate"/>
      </w:r>
      <w:r>
        <w:rPr>
          <w:rFonts w:hint="eastAsia"/>
          <w:szCs w:val="30"/>
        </w:rPr>
        <w:t xml:space="preserve">3.13、 </w:t>
      </w:r>
      <w:r>
        <w:rPr>
          <w:rFonts w:hint="eastAsia"/>
        </w:rPr>
        <w:t>群发消息</w:t>
      </w:r>
      <w:r>
        <w:tab/>
      </w:r>
      <w:r>
        <w:fldChar w:fldCharType="begin"/>
      </w:r>
      <w:r>
        <w:instrText xml:space="preserve"> PAGEREF _Toc32581 \h </w:instrText>
      </w:r>
      <w:r>
        <w:fldChar w:fldCharType="separate"/>
      </w:r>
      <w:r>
        <w:t>48</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_Toc29791 </w:instrText>
      </w:r>
      <w:r>
        <w:rPr>
          <w:szCs w:val="20"/>
        </w:rPr>
        <w:fldChar w:fldCharType="separate"/>
      </w:r>
      <w:r>
        <w:rPr>
          <w:rFonts w:hint="eastAsia"/>
          <w:szCs w:val="30"/>
        </w:rPr>
        <w:t xml:space="preserve">3.14、 </w:t>
      </w:r>
      <w:r>
        <w:rPr>
          <w:rFonts w:hint="eastAsia"/>
        </w:rPr>
        <w:t>评标结果公示</w:t>
      </w:r>
      <w:r>
        <w:tab/>
      </w:r>
      <w:r>
        <w:fldChar w:fldCharType="begin"/>
      </w:r>
      <w:r>
        <w:instrText xml:space="preserve"> PAGEREF _Toc29791 \h </w:instrText>
      </w:r>
      <w:r>
        <w:fldChar w:fldCharType="separate"/>
      </w:r>
      <w:r>
        <w:t>49</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_Toc10960 </w:instrText>
      </w:r>
      <w:r>
        <w:rPr>
          <w:szCs w:val="20"/>
        </w:rPr>
        <w:fldChar w:fldCharType="separate"/>
      </w:r>
      <w:r>
        <w:rPr>
          <w:rFonts w:hint="eastAsia"/>
          <w:szCs w:val="30"/>
        </w:rPr>
        <w:t xml:space="preserve">3.15、 </w:t>
      </w:r>
      <w:r>
        <w:rPr>
          <w:rFonts w:hint="eastAsia"/>
        </w:rPr>
        <w:t>中标结果公示</w:t>
      </w:r>
      <w:r>
        <w:tab/>
      </w:r>
      <w:r>
        <w:fldChar w:fldCharType="begin"/>
      </w:r>
      <w:r>
        <w:instrText xml:space="preserve"> PAGEREF _Toc10960 \h </w:instrText>
      </w:r>
      <w:r>
        <w:fldChar w:fldCharType="separate"/>
      </w:r>
      <w:r>
        <w:t>50</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_Toc29356 </w:instrText>
      </w:r>
      <w:r>
        <w:rPr>
          <w:szCs w:val="20"/>
        </w:rPr>
        <w:fldChar w:fldCharType="separate"/>
      </w:r>
      <w:r>
        <w:rPr>
          <w:rFonts w:hint="eastAsia"/>
          <w:szCs w:val="30"/>
        </w:rPr>
        <w:t xml:space="preserve">3.16、 </w:t>
      </w:r>
      <w:r>
        <w:rPr>
          <w:rFonts w:hint="eastAsia"/>
        </w:rPr>
        <w:t>标后数据下载</w:t>
      </w:r>
      <w:r>
        <w:tab/>
      </w:r>
      <w:r>
        <w:fldChar w:fldCharType="begin"/>
      </w:r>
      <w:r>
        <w:instrText xml:space="preserve"> PAGEREF _Toc29356 \h </w:instrText>
      </w:r>
      <w:r>
        <w:fldChar w:fldCharType="separate"/>
      </w:r>
      <w:r>
        <w:t>52</w:t>
      </w:r>
      <w:r>
        <w:fldChar w:fldCharType="end"/>
      </w:r>
      <w:r>
        <w:rPr>
          <w:szCs w:val="20"/>
        </w:rPr>
        <w:fldChar w:fldCharType="end"/>
      </w:r>
    </w:p>
    <w:p>
      <w:pPr>
        <w:pStyle w:val="35"/>
        <w:tabs>
          <w:tab w:val="right" w:leader="dot" w:pos="8266"/>
        </w:tabs>
      </w:pPr>
      <w:r>
        <w:rPr>
          <w:szCs w:val="20"/>
        </w:rPr>
        <w:fldChar w:fldCharType="begin"/>
      </w:r>
      <w:r>
        <w:rPr>
          <w:szCs w:val="20"/>
        </w:rPr>
        <w:instrText xml:space="preserve"> HYPERLINK \l _Toc5182 </w:instrText>
      </w:r>
      <w:r>
        <w:rPr>
          <w:szCs w:val="20"/>
        </w:rPr>
        <w:fldChar w:fldCharType="separate"/>
      </w:r>
      <w:r>
        <w:rPr>
          <w:rFonts w:hint="eastAsia"/>
          <w:szCs w:val="30"/>
        </w:rPr>
        <w:t xml:space="preserve">3.17、 </w:t>
      </w:r>
      <w:r>
        <w:rPr>
          <w:rFonts w:hint="eastAsia"/>
        </w:rPr>
        <w:t>招标异常</w:t>
      </w:r>
      <w:r>
        <w:tab/>
      </w:r>
      <w:r>
        <w:fldChar w:fldCharType="begin"/>
      </w:r>
      <w:r>
        <w:instrText xml:space="preserve"> PAGEREF _Toc5182 \h </w:instrText>
      </w:r>
      <w:r>
        <w:fldChar w:fldCharType="separate"/>
      </w:r>
      <w:r>
        <w:t>52</w:t>
      </w:r>
      <w:r>
        <w:fldChar w:fldCharType="end"/>
      </w:r>
      <w:r>
        <w:rPr>
          <w:szCs w:val="20"/>
        </w:rPr>
        <w:fldChar w:fldCharType="end"/>
      </w:r>
    </w:p>
    <w:p>
      <w:pPr>
        <w:pStyle w:val="4"/>
        <w:spacing w:line="240" w:lineRule="auto"/>
        <w:ind w:firstLine="360"/>
      </w:pPr>
      <w:r>
        <w:rPr>
          <w:szCs w:val="20"/>
        </w:rPr>
        <w:fldChar w:fldCharType="end"/>
      </w:r>
    </w:p>
    <w:p>
      <w:pPr>
        <w:ind w:firstLine="0" w:firstLineChars="0"/>
      </w:pPr>
    </w:p>
    <w:p>
      <w:pPr>
        <w:pStyle w:val="2"/>
      </w:pPr>
      <w:bookmarkStart w:id="0" w:name="_Toc346701609"/>
      <w:bookmarkStart w:id="1" w:name="_Toc404764406"/>
      <w:bookmarkStart w:id="2" w:name="_Toc346183627"/>
      <w:bookmarkStart w:id="3" w:name="_Toc404243487"/>
      <w:bookmarkStart w:id="4" w:name="_Toc404765182"/>
      <w:bookmarkStart w:id="5" w:name="_Toc9017"/>
      <w:r>
        <w:t>系统前期准备</w:t>
      </w:r>
      <w:bookmarkEnd w:id="0"/>
      <w:bookmarkEnd w:id="1"/>
      <w:bookmarkEnd w:id="2"/>
      <w:bookmarkEnd w:id="3"/>
      <w:bookmarkEnd w:id="4"/>
      <w:bookmarkEnd w:id="5"/>
    </w:p>
    <w:p>
      <w:pPr>
        <w:pStyle w:val="3"/>
      </w:pPr>
      <w:bookmarkStart w:id="6" w:name="_Toc32521"/>
      <w:bookmarkStart w:id="7" w:name="_Toc346183639"/>
      <w:bookmarkStart w:id="8" w:name="_Toc404765194"/>
      <w:bookmarkStart w:id="9" w:name="_Toc404764418"/>
      <w:bookmarkStart w:id="10" w:name="_Toc404243499"/>
      <w:bookmarkStart w:id="11" w:name="_Toc346701621"/>
      <w:r>
        <w:rPr>
          <w:rFonts w:hint="eastAsia"/>
        </w:rPr>
        <w:t>驱动安装说明</w:t>
      </w:r>
      <w:bookmarkEnd w:id="6"/>
    </w:p>
    <w:p>
      <w:pPr>
        <w:pStyle w:val="5"/>
      </w:pPr>
      <w:bookmarkStart w:id="12" w:name="_Toc31597"/>
      <w:r>
        <w:rPr>
          <w:rFonts w:hint="eastAsia"/>
        </w:rPr>
        <w:t>驱动安装说明</w:t>
      </w:r>
      <w:bookmarkEnd w:id="12"/>
    </w:p>
    <w:p>
      <w:pPr>
        <w:ind w:firstLine="560"/>
        <w:rPr>
          <w:sz w:val="28"/>
          <w:szCs w:val="28"/>
        </w:rPr>
      </w:pPr>
      <w:r>
        <w:rPr>
          <w:rFonts w:hint="eastAsia"/>
          <w:sz w:val="28"/>
          <w:szCs w:val="28"/>
        </w:rPr>
        <w:t>登录河南豫信</w:t>
      </w:r>
      <w:r>
        <w:rPr>
          <w:sz w:val="28"/>
          <w:szCs w:val="28"/>
        </w:rPr>
        <w:t>公共资源交易</w:t>
      </w:r>
      <w:r>
        <w:rPr>
          <w:rFonts w:hint="eastAsia"/>
          <w:sz w:val="28"/>
          <w:szCs w:val="28"/>
        </w:rPr>
        <w:t>平台</w:t>
      </w:r>
      <w:r>
        <w:rPr>
          <w:sz w:val="28"/>
          <w:szCs w:val="28"/>
        </w:rPr>
        <w:t>网</w:t>
      </w:r>
      <w:r>
        <w:rPr>
          <w:rFonts w:hint="eastAsia"/>
          <w:sz w:val="28"/>
          <w:szCs w:val="28"/>
        </w:rPr>
        <w:t>站</w:t>
      </w:r>
      <w:r>
        <w:rPr>
          <w:sz w:val="28"/>
          <w:szCs w:val="28"/>
        </w:rPr>
        <w:t>（</w:t>
      </w:r>
      <w:r>
        <w:rPr>
          <w:rFonts w:hint="eastAsia"/>
          <w:sz w:val="30"/>
          <w:szCs w:val="30"/>
        </w:rPr>
        <w:t>http://www.hnyxggzy.com/</w:t>
      </w:r>
      <w:r>
        <w:rPr>
          <w:sz w:val="28"/>
          <w:szCs w:val="28"/>
        </w:rPr>
        <w:t>），点击</w:t>
      </w:r>
      <w:r>
        <w:rPr>
          <w:rFonts w:hint="eastAsia"/>
          <w:sz w:val="28"/>
          <w:szCs w:val="28"/>
        </w:rPr>
        <w:t>【交易主体登录】按钮进入交易主体系统登录页面</w:t>
      </w:r>
      <w:r>
        <w:rPr>
          <w:sz w:val="28"/>
          <w:szCs w:val="28"/>
        </w:rPr>
        <w:t>。</w:t>
      </w:r>
    </w:p>
    <w:p>
      <w:pPr>
        <w:ind w:firstLine="0" w:firstLineChars="0"/>
      </w:pPr>
      <w:r>
        <w:drawing>
          <wp:inline distT="0" distB="0" distL="114300" distR="114300">
            <wp:extent cx="6183630" cy="3902710"/>
            <wp:effectExtent l="0" t="0" r="3810" b="13970"/>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12" cstate="print"/>
                    <a:stretch>
                      <a:fillRect/>
                    </a:stretch>
                  </pic:blipFill>
                  <pic:spPr>
                    <a:xfrm>
                      <a:off x="0" y="0"/>
                      <a:ext cx="6183630" cy="3902710"/>
                    </a:xfrm>
                    <a:prstGeom prst="rect">
                      <a:avLst/>
                    </a:prstGeom>
                    <a:noFill/>
                    <a:ln>
                      <a:noFill/>
                    </a:ln>
                  </pic:spPr>
                </pic:pic>
              </a:graphicData>
            </a:graphic>
          </wp:inline>
        </w:drawing>
      </w:r>
    </w:p>
    <w:p>
      <w:pPr>
        <w:ind w:left="385" w:leftChars="50" w:hanging="280" w:hangingChars="100"/>
      </w:pPr>
      <w:r>
        <w:rPr>
          <w:rFonts w:hint="eastAsia"/>
          <w:sz w:val="28"/>
          <w:szCs w:val="28"/>
        </w:rPr>
        <w:t>在交易主体系统登录的界面下载驱动，如下图红框处。</w:t>
      </w:r>
    </w:p>
    <w:p>
      <w:pPr>
        <w:widowControl/>
      </w:pPr>
      <w:r>
        <w:drawing>
          <wp:inline distT="0" distB="0" distL="114300" distR="114300">
            <wp:extent cx="5111115" cy="2376805"/>
            <wp:effectExtent l="0" t="0" r="9525" b="63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3" cstate="print"/>
                    <a:stretch>
                      <a:fillRect/>
                    </a:stretch>
                  </pic:blipFill>
                  <pic:spPr>
                    <a:xfrm>
                      <a:off x="0" y="0"/>
                      <a:ext cx="5111115" cy="2376805"/>
                    </a:xfrm>
                    <a:prstGeom prst="rect">
                      <a:avLst/>
                    </a:prstGeom>
                    <a:noFill/>
                    <a:ln>
                      <a:noFill/>
                    </a:ln>
                  </pic:spPr>
                </pic:pic>
              </a:graphicData>
            </a:graphic>
          </wp:inline>
        </w:drawing>
      </w:r>
    </w:p>
    <w:p/>
    <w:p>
      <w:pPr>
        <w:ind w:firstLine="576"/>
        <w:rPr>
          <w:rFonts w:ascii="宋体" w:hAnsi="宋体" w:cs="宋体"/>
          <w:spacing w:val="4"/>
          <w:sz w:val="28"/>
          <w:szCs w:val="28"/>
        </w:rPr>
      </w:pPr>
      <w:r>
        <w:rPr>
          <w:rFonts w:hint="eastAsia" w:ascii="宋体" w:hAnsi="宋体" w:cs="宋体"/>
          <w:spacing w:val="4"/>
          <w:sz w:val="28"/>
          <w:szCs w:val="28"/>
        </w:rPr>
        <w:t>双击驱动安装程序</w:t>
      </w:r>
      <w:r>
        <w:drawing>
          <wp:inline distT="0" distB="0" distL="114300" distR="114300">
            <wp:extent cx="693420" cy="693420"/>
            <wp:effectExtent l="0" t="0" r="7620" b="762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4" cstate="print"/>
                    <a:stretch>
                      <a:fillRect/>
                    </a:stretch>
                  </pic:blipFill>
                  <pic:spPr>
                    <a:xfrm>
                      <a:off x="0" y="0"/>
                      <a:ext cx="693420" cy="693420"/>
                    </a:xfrm>
                    <a:prstGeom prst="rect">
                      <a:avLst/>
                    </a:prstGeom>
                    <a:noFill/>
                    <a:ln>
                      <a:noFill/>
                    </a:ln>
                  </pic:spPr>
                </pic:pic>
              </a:graphicData>
            </a:graphic>
          </wp:inline>
        </w:drawing>
      </w:r>
      <w:r>
        <w:rPr>
          <w:rFonts w:hint="eastAsia" w:ascii="宋体" w:hAnsi="宋体" w:cs="宋体"/>
          <w:spacing w:val="4"/>
          <w:sz w:val="28"/>
          <w:szCs w:val="28"/>
        </w:rPr>
        <w:t>，进入安装页面。</w:t>
      </w:r>
      <w:r>
        <w:rPr>
          <w:rFonts w:hint="eastAsia"/>
          <w:spacing w:val="4"/>
          <w:sz w:val="28"/>
          <w:szCs w:val="28"/>
        </w:rPr>
        <w:t>选择快速安装或自定义安装，自定义安装需自行选择安装位置</w:t>
      </w:r>
      <w:r>
        <w:rPr>
          <w:spacing w:val="4"/>
          <w:sz w:val="28"/>
          <w:szCs w:val="28"/>
        </w:rPr>
        <w:t>。</w:t>
      </w:r>
      <w:r>
        <w:rPr>
          <w:rFonts w:hint="eastAsia" w:ascii="黑体" w:hAnsi="黑体" w:eastAsia="黑体" w:cs="宋体"/>
          <w:b/>
          <w:spacing w:val="4"/>
          <w:sz w:val="28"/>
          <w:szCs w:val="28"/>
        </w:rPr>
        <w:t>注意安装过程中电脑不要插CA锁。</w:t>
      </w:r>
    </w:p>
    <w:p>
      <w:pPr>
        <w:autoSpaceDE w:val="0"/>
        <w:autoSpaceDN w:val="0"/>
        <w:adjustRightInd w:val="0"/>
        <w:ind w:right="-20"/>
        <w:jc w:val="center"/>
      </w:pPr>
      <w:r>
        <w:drawing>
          <wp:inline distT="0" distB="0" distL="114300" distR="114300">
            <wp:extent cx="5715000" cy="4290060"/>
            <wp:effectExtent l="0" t="0" r="0" b="762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15" cstate="print"/>
                    <a:stretch>
                      <a:fillRect/>
                    </a:stretch>
                  </pic:blipFill>
                  <pic:spPr>
                    <a:xfrm>
                      <a:off x="0" y="0"/>
                      <a:ext cx="5715000" cy="4290060"/>
                    </a:xfrm>
                    <a:prstGeom prst="rect">
                      <a:avLst/>
                    </a:prstGeom>
                    <a:noFill/>
                    <a:ln>
                      <a:noFill/>
                    </a:ln>
                  </pic:spPr>
                </pic:pic>
              </a:graphicData>
            </a:graphic>
          </wp:inline>
        </w:drawing>
      </w:r>
    </w:p>
    <w:p>
      <w:pPr>
        <w:ind w:firstLine="576"/>
        <w:rPr>
          <w:spacing w:val="4"/>
        </w:rPr>
      </w:pPr>
      <w:r>
        <w:rPr>
          <w:spacing w:val="4"/>
          <w:sz w:val="28"/>
          <w:szCs w:val="28"/>
        </w:rPr>
        <w:t>运行完毕后，</w:t>
      </w:r>
      <w:r>
        <w:rPr>
          <w:rFonts w:hint="eastAsia"/>
          <w:spacing w:val="4"/>
          <w:sz w:val="28"/>
          <w:szCs w:val="28"/>
        </w:rPr>
        <w:t>点击“完成”，</w:t>
      </w:r>
      <w:r>
        <w:rPr>
          <w:spacing w:val="4"/>
          <w:sz w:val="28"/>
          <w:szCs w:val="28"/>
        </w:rPr>
        <w:t>驱动安装成功。</w:t>
      </w:r>
    </w:p>
    <w:p>
      <w:pPr>
        <w:pStyle w:val="4"/>
        <w:ind w:firstLine="0" w:firstLineChars="0"/>
        <w:jc w:val="center"/>
        <w:rPr>
          <w:b/>
          <w:spacing w:val="4"/>
        </w:rPr>
      </w:pPr>
    </w:p>
    <w:p>
      <w:pPr>
        <w:jc w:val="center"/>
        <w:rPr>
          <w:spacing w:val="4"/>
        </w:rPr>
      </w:pPr>
      <w:r>
        <w:drawing>
          <wp:inline distT="0" distB="0" distL="114300" distR="114300">
            <wp:extent cx="5715000" cy="4290060"/>
            <wp:effectExtent l="0" t="0" r="0" b="762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16" cstate="print"/>
                    <a:stretch>
                      <a:fillRect/>
                    </a:stretch>
                  </pic:blipFill>
                  <pic:spPr>
                    <a:xfrm>
                      <a:off x="0" y="0"/>
                      <a:ext cx="5715000" cy="4290060"/>
                    </a:xfrm>
                    <a:prstGeom prst="rect">
                      <a:avLst/>
                    </a:prstGeom>
                    <a:noFill/>
                    <a:ln>
                      <a:noFill/>
                    </a:ln>
                  </pic:spPr>
                </pic:pic>
              </a:graphicData>
            </a:graphic>
          </wp:inline>
        </w:drawing>
      </w:r>
    </w:p>
    <w:p>
      <w:pPr>
        <w:ind w:firstLine="576"/>
      </w:pPr>
      <w:r>
        <w:rPr>
          <w:rFonts w:hint="eastAsia" w:ascii="黑体" w:hAnsi="黑体" w:eastAsia="黑体"/>
          <w:spacing w:val="4"/>
          <w:sz w:val="28"/>
          <w:szCs w:val="28"/>
        </w:rPr>
        <w:t>注意安装过程中电脑不要插CA锁。</w:t>
      </w:r>
    </w:p>
    <w:p>
      <w:pPr>
        <w:pStyle w:val="3"/>
      </w:pPr>
      <w:bookmarkStart w:id="13" w:name="_Toc29303"/>
      <w:r>
        <w:t>浏览器配置</w:t>
      </w:r>
      <w:bookmarkEnd w:id="7"/>
      <w:bookmarkEnd w:id="8"/>
      <w:bookmarkEnd w:id="9"/>
      <w:bookmarkEnd w:id="10"/>
      <w:bookmarkEnd w:id="11"/>
      <w:bookmarkEnd w:id="13"/>
    </w:p>
    <w:p>
      <w:pPr>
        <w:pStyle w:val="5"/>
        <w:widowControl/>
        <w:tabs>
          <w:tab w:val="clear" w:pos="567"/>
        </w:tabs>
      </w:pPr>
      <w:bookmarkStart w:id="14" w:name="_Toc13734"/>
      <w:r>
        <w:rPr>
          <w:rFonts w:hint="eastAsia"/>
        </w:rPr>
        <w:t>可信站点</w:t>
      </w:r>
      <w:bookmarkEnd w:id="14"/>
    </w:p>
    <w:p>
      <w:r>
        <w:rPr>
          <w:rFonts w:hint="eastAsia"/>
        </w:rPr>
        <w:t>注意:请使用IE10以上版本的IE浏览器</w:t>
      </w:r>
    </w:p>
    <w:p>
      <w:pPr>
        <w:pStyle w:val="4"/>
        <w:ind w:firstLine="0" w:firstLineChars="0"/>
        <w:rPr>
          <w:rFonts w:ascii="宋体" w:hAnsi="宋体"/>
        </w:rPr>
      </w:pPr>
      <w:r>
        <w:rPr>
          <w:rFonts w:hint="eastAsia" w:ascii="宋体" w:hAnsi="宋体"/>
        </w:rPr>
        <w:t>在正式使用系统之前，请先设置可信站点。</w:t>
      </w:r>
    </w:p>
    <w:p>
      <w:pPr>
        <w:pStyle w:val="4"/>
        <w:ind w:firstLine="0" w:firstLineChars="0"/>
        <w:rPr>
          <w:rFonts w:ascii="宋体" w:hAnsi="宋体"/>
          <w:b/>
        </w:rPr>
      </w:pPr>
      <w:r>
        <w:rPr>
          <w:rFonts w:hint="eastAsia" w:ascii="宋体" w:hAnsi="宋体"/>
          <w:b/>
        </w:rPr>
        <w:t>第1步、打开IE的Internet选项</w:t>
      </w:r>
    </w:p>
    <w:p>
      <w:pPr>
        <w:pStyle w:val="4"/>
        <w:ind w:firstLine="480" w:firstLineChars="200"/>
        <w:rPr>
          <w:rFonts w:ascii="宋体" w:hAnsi="宋体"/>
        </w:rPr>
      </w:pPr>
      <w:r>
        <w:rPr>
          <w:rFonts w:hint="eastAsia" w:ascii="宋体" w:hAnsi="宋体"/>
        </w:rPr>
        <w:t>打开IE，选择“工具——Internet 选项（0）...”，见下图，</w:t>
      </w:r>
    </w:p>
    <w:p>
      <w:pPr>
        <w:pStyle w:val="4"/>
        <w:ind w:firstLine="0" w:firstLineChars="0"/>
        <w:rPr>
          <w:rFonts w:ascii="宋体" w:hAnsi="宋体"/>
        </w:rPr>
      </w:pPr>
    </w:p>
    <w:p>
      <w:pPr>
        <w:pStyle w:val="4"/>
        <w:ind w:firstLine="0" w:firstLineChars="0"/>
        <w:rPr>
          <w:rFonts w:ascii="宋体" w:hAnsi="宋体"/>
        </w:rPr>
      </w:pPr>
      <w:r>
        <w:drawing>
          <wp:inline distT="0" distB="0" distL="114300" distR="114300">
            <wp:extent cx="5266055" cy="3274695"/>
            <wp:effectExtent l="0" t="0" r="6985" b="1905"/>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17" cstate="print"/>
                    <a:stretch>
                      <a:fillRect/>
                    </a:stretch>
                  </pic:blipFill>
                  <pic:spPr>
                    <a:xfrm>
                      <a:off x="0" y="0"/>
                      <a:ext cx="5266055" cy="3274695"/>
                    </a:xfrm>
                    <a:prstGeom prst="rect">
                      <a:avLst/>
                    </a:prstGeom>
                    <a:noFill/>
                    <a:ln>
                      <a:noFill/>
                    </a:ln>
                  </pic:spPr>
                </pic:pic>
              </a:graphicData>
            </a:graphic>
          </wp:inline>
        </w:drawing>
      </w:r>
    </w:p>
    <w:p>
      <w:pPr>
        <w:pStyle w:val="4"/>
        <w:ind w:firstLine="0" w:firstLineChars="0"/>
        <w:rPr>
          <w:rFonts w:ascii="宋体" w:hAnsi="宋体"/>
        </w:rPr>
      </w:pPr>
    </w:p>
    <w:p>
      <w:pPr>
        <w:pStyle w:val="4"/>
        <w:ind w:firstLine="0" w:firstLineChars="0"/>
        <w:rPr>
          <w:rFonts w:ascii="宋体" w:hAnsi="宋体"/>
          <w:b/>
        </w:rPr>
      </w:pPr>
      <w:r>
        <w:rPr>
          <w:rFonts w:hint="eastAsia" w:ascii="宋体" w:hAnsi="宋体"/>
          <w:b/>
        </w:rPr>
        <w:t>第2步、添加可信站点</w:t>
      </w:r>
    </w:p>
    <w:p>
      <w:pPr>
        <w:pStyle w:val="4"/>
        <w:ind w:firstLine="0" w:firstLineChars="0"/>
        <w:rPr>
          <w:rFonts w:ascii="宋体" w:hAnsi="宋体"/>
        </w:rPr>
      </w:pPr>
      <w:r>
        <w:drawing>
          <wp:inline distT="0" distB="0" distL="114300" distR="114300">
            <wp:extent cx="4655820" cy="6134100"/>
            <wp:effectExtent l="0" t="0" r="7620" b="7620"/>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18" cstate="print"/>
                    <a:stretch>
                      <a:fillRect/>
                    </a:stretch>
                  </pic:blipFill>
                  <pic:spPr>
                    <a:xfrm>
                      <a:off x="0" y="0"/>
                      <a:ext cx="4655820" cy="6134100"/>
                    </a:xfrm>
                    <a:prstGeom prst="rect">
                      <a:avLst/>
                    </a:prstGeom>
                    <a:noFill/>
                    <a:ln>
                      <a:noFill/>
                    </a:ln>
                  </pic:spPr>
                </pic:pic>
              </a:graphicData>
            </a:graphic>
          </wp:inline>
        </w:drawing>
      </w:r>
    </w:p>
    <w:p>
      <w:pPr>
        <w:pStyle w:val="4"/>
        <w:ind w:firstLine="480" w:firstLineChars="200"/>
        <w:rPr>
          <w:rFonts w:ascii="宋体" w:hAnsi="宋体"/>
        </w:rPr>
      </w:pPr>
      <w:r>
        <w:rPr>
          <w:rFonts w:hint="eastAsia" w:ascii="宋体" w:hAnsi="宋体"/>
        </w:rPr>
        <w:t>如上图，依次选择标签“安全”——“受信任的站点”（可信站点）——“站点（S）...” ，打开如下图所示的界面，</w:t>
      </w:r>
    </w:p>
    <w:p>
      <w:pPr>
        <w:pStyle w:val="4"/>
        <w:ind w:firstLine="0" w:firstLineChars="0"/>
        <w:rPr>
          <w:rFonts w:ascii="宋体" w:hAnsi="宋体"/>
        </w:rPr>
      </w:pPr>
      <w:r>
        <w:drawing>
          <wp:inline distT="0" distB="0" distL="114300" distR="114300">
            <wp:extent cx="5274310" cy="3853815"/>
            <wp:effectExtent l="0" t="0" r="13970" b="1905"/>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19" cstate="print"/>
                    <a:stretch>
                      <a:fillRect/>
                    </a:stretch>
                  </pic:blipFill>
                  <pic:spPr>
                    <a:xfrm>
                      <a:off x="0" y="0"/>
                      <a:ext cx="5274310" cy="3853815"/>
                    </a:xfrm>
                    <a:prstGeom prst="rect">
                      <a:avLst/>
                    </a:prstGeom>
                    <a:noFill/>
                    <a:ln>
                      <a:noFill/>
                    </a:ln>
                  </pic:spPr>
                </pic:pic>
              </a:graphicData>
            </a:graphic>
          </wp:inline>
        </w:drawing>
      </w:r>
    </w:p>
    <w:p>
      <w:pPr>
        <w:pStyle w:val="4"/>
        <w:ind w:firstLine="0" w:firstLineChars="0"/>
        <w:rPr>
          <w:rFonts w:ascii="宋体" w:hAnsi="宋体"/>
        </w:rPr>
      </w:pPr>
    </w:p>
    <w:p>
      <w:pPr>
        <w:pStyle w:val="4"/>
        <w:ind w:firstLine="0" w:firstLineChars="0"/>
        <w:rPr>
          <w:rFonts w:ascii="宋体" w:hAnsi="宋体"/>
        </w:rPr>
      </w:pPr>
      <w:r>
        <w:rPr>
          <w:rFonts w:hint="eastAsia" w:ascii="宋体" w:hAnsi="宋体"/>
        </w:rPr>
        <w:t>输入系统地址http://www.hnyxggzy.com后，（如果当前IE浏览器已经进入平台网站或系统登录界面，浏览器会自动识别到系统地址）点【添加】后确定。</w:t>
      </w:r>
    </w:p>
    <w:p>
      <w:pPr>
        <w:pStyle w:val="4"/>
        <w:ind w:firstLine="0" w:firstLineChars="0"/>
        <w:rPr>
          <w:rFonts w:ascii="宋体" w:hAnsi="宋体"/>
        </w:rPr>
      </w:pPr>
    </w:p>
    <w:p>
      <w:pPr>
        <w:pStyle w:val="4"/>
        <w:ind w:firstLine="0" w:firstLineChars="0"/>
        <w:rPr>
          <w:rFonts w:ascii="宋体" w:hAnsi="宋体"/>
          <w:b/>
        </w:rPr>
      </w:pPr>
      <w:r>
        <w:rPr>
          <w:rFonts w:hint="eastAsia" w:ascii="宋体" w:hAnsi="宋体"/>
          <w:b/>
        </w:rPr>
        <w:t>第3步、设置可信站点的自定义级别</w:t>
      </w:r>
    </w:p>
    <w:p>
      <w:pPr>
        <w:pStyle w:val="4"/>
        <w:ind w:firstLine="0" w:firstLineChars="0"/>
        <w:rPr>
          <w:rFonts w:ascii="宋体" w:hAnsi="宋体"/>
        </w:rPr>
      </w:pPr>
      <w:r>
        <w:drawing>
          <wp:inline distT="0" distB="0" distL="114300" distR="114300">
            <wp:extent cx="4655820" cy="6134100"/>
            <wp:effectExtent l="0" t="0" r="7620" b="762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0" cstate="print"/>
                    <a:stretch>
                      <a:fillRect/>
                    </a:stretch>
                  </pic:blipFill>
                  <pic:spPr>
                    <a:xfrm>
                      <a:off x="0" y="0"/>
                      <a:ext cx="4655820" cy="6134100"/>
                    </a:xfrm>
                    <a:prstGeom prst="rect">
                      <a:avLst/>
                    </a:prstGeom>
                    <a:noFill/>
                    <a:ln>
                      <a:noFill/>
                    </a:ln>
                  </pic:spPr>
                </pic:pic>
              </a:graphicData>
            </a:graphic>
          </wp:inline>
        </w:drawing>
      </w:r>
    </w:p>
    <w:p>
      <w:pPr>
        <w:pStyle w:val="4"/>
        <w:ind w:firstLine="480" w:firstLineChars="200"/>
        <w:rPr>
          <w:rFonts w:ascii="宋体" w:hAnsi="宋体"/>
        </w:rPr>
      </w:pPr>
      <w:r>
        <w:rPr>
          <w:rFonts w:hint="eastAsia" w:ascii="宋体" w:hAnsi="宋体"/>
        </w:rPr>
        <w:t>如上图，依次选择“安全”——“受信任的站点”（可信站点）——“自定义级别（C）...” ，打开如下图的界面，把其中的“A</w:t>
      </w:r>
      <w:r>
        <w:rPr>
          <w:rFonts w:ascii="宋体" w:hAnsi="宋体"/>
        </w:rPr>
        <w:t>ctivex控件和插件</w:t>
      </w:r>
      <w:r>
        <w:rPr>
          <w:rFonts w:hint="eastAsia" w:ascii="宋体" w:hAnsi="宋体"/>
        </w:rPr>
        <w:t>”</w:t>
      </w:r>
      <w:r>
        <w:rPr>
          <w:rFonts w:ascii="宋体" w:hAnsi="宋体"/>
        </w:rPr>
        <w:t>的设置全部改为启用</w:t>
      </w:r>
      <w:r>
        <w:rPr>
          <w:rFonts w:hint="eastAsia" w:ascii="宋体" w:hAnsi="宋体"/>
        </w:rPr>
        <w:t>，最后点【确定】。</w:t>
      </w:r>
    </w:p>
    <w:p>
      <w:pPr>
        <w:pStyle w:val="4"/>
        <w:ind w:firstLine="0" w:firstLineChars="0"/>
        <w:rPr>
          <w:rFonts w:ascii="宋体" w:hAnsi="宋体"/>
        </w:rPr>
      </w:pPr>
      <w:r>
        <w:drawing>
          <wp:inline distT="0" distB="0" distL="114300" distR="114300">
            <wp:extent cx="4716780" cy="5539740"/>
            <wp:effectExtent l="0" t="0" r="7620" b="762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1" cstate="print"/>
                    <a:stretch>
                      <a:fillRect/>
                    </a:stretch>
                  </pic:blipFill>
                  <pic:spPr>
                    <a:xfrm>
                      <a:off x="0" y="0"/>
                      <a:ext cx="4716780" cy="5539740"/>
                    </a:xfrm>
                    <a:prstGeom prst="rect">
                      <a:avLst/>
                    </a:prstGeom>
                    <a:noFill/>
                    <a:ln>
                      <a:noFill/>
                    </a:ln>
                  </pic:spPr>
                </pic:pic>
              </a:graphicData>
            </a:graphic>
          </wp:inline>
        </w:drawing>
      </w:r>
    </w:p>
    <w:p>
      <w:pPr>
        <w:pStyle w:val="5"/>
      </w:pPr>
      <w:bookmarkStart w:id="15" w:name="_Toc27746"/>
      <w:r>
        <w:rPr>
          <w:rFonts w:hint="eastAsia"/>
        </w:rPr>
        <w:t>兼容性视图设置</w:t>
      </w:r>
      <w:bookmarkEnd w:id="15"/>
    </w:p>
    <w:p>
      <w:pPr>
        <w:pStyle w:val="4"/>
        <w:ind w:left="211" w:firstLine="148" w:firstLineChars="62"/>
      </w:pPr>
      <w:r>
        <w:rPr>
          <w:rFonts w:hint="eastAsia"/>
        </w:rPr>
        <w:t>打开IE浏览器</w:t>
      </w:r>
      <w:r>
        <w:rPr/>
        <w:sym w:font="Wingdings" w:char="F0E0"/>
      </w:r>
      <w:r>
        <w:rPr>
          <w:rFonts w:hint="eastAsia"/>
        </w:rPr>
        <w:t>工具</w:t>
      </w:r>
      <w:r>
        <w:rPr/>
        <w:sym w:font="Wingdings" w:char="F0E0"/>
      </w:r>
      <w:r>
        <w:rPr>
          <w:rFonts w:hint="eastAsia"/>
        </w:rPr>
        <w:t>兼容性视图设置，将下面地址加入，如下图操作。</w:t>
      </w:r>
    </w:p>
    <w:p>
      <w:pPr>
        <w:pStyle w:val="4"/>
        <w:ind w:left="211" w:firstLine="148" w:firstLineChars="62"/>
        <w:rPr>
          <w:rFonts w:ascii="宋体" w:hAnsi="宋体"/>
        </w:rPr>
      </w:pPr>
      <w:r>
        <w:fldChar w:fldCharType="begin"/>
      </w:r>
      <w:r>
        <w:instrText xml:space="preserve"> HYPERLINK "http://www.hnyxggzy.com" </w:instrText>
      </w:r>
      <w:r>
        <w:fldChar w:fldCharType="separate"/>
      </w:r>
      <w:r>
        <w:rPr>
          <w:rStyle w:val="52"/>
          <w:rFonts w:hint="eastAsia" w:ascii="宋体" w:hAnsi="宋体"/>
        </w:rPr>
        <w:t>http://www.hnyxggzy.com</w:t>
      </w:r>
      <w:r>
        <w:rPr>
          <w:rStyle w:val="52"/>
          <w:rFonts w:hint="eastAsia" w:ascii="宋体" w:hAnsi="宋体"/>
        </w:rPr>
        <w:fldChar w:fldCharType="end"/>
      </w:r>
    </w:p>
    <w:p>
      <w:pPr>
        <w:pStyle w:val="4"/>
        <w:ind w:left="211" w:firstLine="148" w:firstLineChars="62"/>
        <w:rPr>
          <w:rFonts w:ascii="宋体" w:hAnsi="宋体"/>
        </w:rPr>
      </w:pPr>
      <w:r>
        <w:rPr>
          <w:rFonts w:hint="eastAsia" w:ascii="宋体" w:hAnsi="宋体"/>
        </w:rPr>
        <w:t>（如果当前IE浏览器已经进入平台网站或系统登录界面，浏览器会自动识别到系统地址，可以直接点击添加，无需手动输入）</w:t>
      </w:r>
    </w:p>
    <w:p>
      <w:r>
        <w:drawing>
          <wp:inline distT="0" distB="0" distL="114300" distR="114300">
            <wp:extent cx="4616450" cy="3740785"/>
            <wp:effectExtent l="0" t="0" r="1270" b="825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2" cstate="print"/>
                    <a:stretch>
                      <a:fillRect/>
                    </a:stretch>
                  </pic:blipFill>
                  <pic:spPr>
                    <a:xfrm>
                      <a:off x="0" y="0"/>
                      <a:ext cx="4616450" cy="3740785"/>
                    </a:xfrm>
                    <a:prstGeom prst="rect">
                      <a:avLst/>
                    </a:prstGeom>
                    <a:noFill/>
                    <a:ln>
                      <a:noFill/>
                    </a:ln>
                  </pic:spPr>
                </pic:pic>
              </a:graphicData>
            </a:graphic>
          </wp:inline>
        </w:drawing>
      </w:r>
    </w:p>
    <w:p>
      <w:r>
        <w:drawing>
          <wp:inline distT="0" distB="0" distL="114300" distR="114300">
            <wp:extent cx="5267960" cy="4768850"/>
            <wp:effectExtent l="0" t="0" r="5080" b="127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3" cstate="print"/>
                    <a:stretch>
                      <a:fillRect/>
                    </a:stretch>
                  </pic:blipFill>
                  <pic:spPr>
                    <a:xfrm>
                      <a:off x="0" y="0"/>
                      <a:ext cx="5267960" cy="4768850"/>
                    </a:xfrm>
                    <a:prstGeom prst="rect">
                      <a:avLst/>
                    </a:prstGeom>
                    <a:noFill/>
                    <a:ln>
                      <a:noFill/>
                    </a:ln>
                  </pic:spPr>
                </pic:pic>
              </a:graphicData>
            </a:graphic>
          </wp:inline>
        </w:drawing>
      </w:r>
    </w:p>
    <w:p>
      <w:pPr>
        <w:pStyle w:val="5"/>
        <w:widowControl/>
        <w:tabs>
          <w:tab w:val="clear" w:pos="567"/>
        </w:tabs>
      </w:pPr>
      <w:bookmarkStart w:id="16" w:name="_Toc404764420"/>
      <w:bookmarkStart w:id="17" w:name="_Toc346701623"/>
      <w:bookmarkStart w:id="18" w:name="_Toc346183641"/>
      <w:bookmarkStart w:id="19" w:name="_Toc404243501"/>
      <w:bookmarkStart w:id="20" w:name="_Toc404765196"/>
      <w:bookmarkStart w:id="21" w:name="_Toc7103"/>
      <w:r>
        <w:t>关闭拦截工具</w:t>
      </w:r>
      <w:bookmarkEnd w:id="16"/>
      <w:bookmarkEnd w:id="17"/>
      <w:bookmarkEnd w:id="18"/>
      <w:bookmarkEnd w:id="19"/>
      <w:bookmarkEnd w:id="20"/>
      <w:bookmarkEnd w:id="21"/>
    </w:p>
    <w:p>
      <w:r>
        <w:t>上述操作完成后，如果系统中某些功能仍不能使用，请将拦截工具关闭再试用。比如在windows工具栏中关闭弹出窗口阻止程序的操作，如下图：</w:t>
      </w:r>
    </w:p>
    <w:p>
      <w:pPr>
        <w:pStyle w:val="4"/>
        <w:ind w:firstLine="480" w:firstLineChars="200"/>
        <w:jc w:val="center"/>
      </w:pPr>
      <w:r>
        <w:drawing>
          <wp:inline distT="0" distB="0" distL="114300" distR="114300">
            <wp:extent cx="5095875" cy="2324100"/>
            <wp:effectExtent l="0" t="0" r="9525" b="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4" cstate="print"/>
                    <a:stretch>
                      <a:fillRect/>
                    </a:stretch>
                  </pic:blipFill>
                  <pic:spPr>
                    <a:xfrm>
                      <a:off x="0" y="0"/>
                      <a:ext cx="5095875" cy="2324100"/>
                    </a:xfrm>
                    <a:prstGeom prst="rect">
                      <a:avLst/>
                    </a:prstGeom>
                    <a:noFill/>
                    <a:ln>
                      <a:noFill/>
                    </a:ln>
                  </pic:spPr>
                </pic:pic>
              </a:graphicData>
            </a:graphic>
          </wp:inline>
        </w:drawing>
      </w:r>
    </w:p>
    <w:p>
      <w:pPr>
        <w:ind w:firstLine="0" w:firstLineChars="0"/>
      </w:pPr>
    </w:p>
    <w:p/>
    <w:p>
      <w:pPr>
        <w:pStyle w:val="2"/>
      </w:pPr>
      <w:bookmarkStart w:id="22" w:name="_Toc21926"/>
      <w:r>
        <w:rPr>
          <w:rFonts w:hint="eastAsia"/>
        </w:rPr>
        <w:t>采购业务</w:t>
      </w:r>
      <w:bookmarkEnd w:id="22"/>
    </w:p>
    <w:p>
      <w:pPr>
        <w:pStyle w:val="3"/>
      </w:pPr>
      <w:bookmarkStart w:id="23" w:name="_Toc18411"/>
      <w:r>
        <w:rPr>
          <w:rFonts w:hint="eastAsia"/>
        </w:rPr>
        <w:t>项目注册</w:t>
      </w:r>
      <w:bookmarkEnd w:id="23"/>
    </w:p>
    <w:p>
      <w:pPr>
        <w:ind w:firstLine="422"/>
        <w:rPr>
          <w:b/>
          <w:bCs/>
        </w:rPr>
      </w:pPr>
      <w:r>
        <w:rPr>
          <w:b/>
          <w:bCs/>
        </w:rPr>
        <w:t>操作步骤：</w:t>
      </w:r>
    </w:p>
    <w:p>
      <w:pPr>
        <w:numPr>
          <w:ilvl w:val="0"/>
          <w:numId w:val="2"/>
        </w:numPr>
      </w:pPr>
      <w:r>
        <w:rPr>
          <w:rFonts w:hint="eastAsia"/>
        </w:rPr>
        <w:t>进入豫信公共资源交易平台交易主体端后，以</w:t>
      </w:r>
      <w:r>
        <w:rPr>
          <w:rFonts w:hint="eastAsia"/>
          <w:b/>
          <w:bCs/>
        </w:rPr>
        <w:t>招标代理</w:t>
      </w:r>
      <w:r>
        <w:rPr>
          <w:rFonts w:hint="eastAsia"/>
        </w:rPr>
        <w:t>的主体类型登录（http://www.hnyxggzy.com/TPBidder/memberLogin），左侧菜单中选择“采购业务-项目注册”，后续所有采购项目的业务流程操作都在“采购业务”中进行。</w:t>
      </w:r>
    </w:p>
    <w:p>
      <w:pPr>
        <w:ind w:firstLine="0" w:firstLineChars="0"/>
      </w:pPr>
      <w:r>
        <w:drawing>
          <wp:inline distT="0" distB="0" distL="114300" distR="114300">
            <wp:extent cx="5239385" cy="3066415"/>
            <wp:effectExtent l="0" t="0" r="3175"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5" cstate="print"/>
                    <a:stretch>
                      <a:fillRect/>
                    </a:stretch>
                  </pic:blipFill>
                  <pic:spPr>
                    <a:xfrm>
                      <a:off x="0" y="0"/>
                      <a:ext cx="5239385" cy="3066415"/>
                    </a:xfrm>
                    <a:prstGeom prst="rect">
                      <a:avLst/>
                    </a:prstGeom>
                    <a:noFill/>
                    <a:ln>
                      <a:noFill/>
                    </a:ln>
                  </pic:spPr>
                </pic:pic>
              </a:graphicData>
            </a:graphic>
          </wp:inline>
        </w:drawing>
      </w:r>
    </w:p>
    <w:p>
      <w:pPr>
        <w:numPr>
          <w:ilvl w:val="0"/>
          <w:numId w:val="2"/>
        </w:numPr>
      </w:pPr>
      <w:r>
        <w:rPr>
          <w:rFonts w:hint="eastAsia"/>
        </w:rPr>
        <w:t>点击“新建项目”后在弹出页面填写项目信息、分包信息、相关附件。</w:t>
      </w:r>
      <w:r>
        <w:rPr>
          <w:rFonts w:hint="eastAsia"/>
          <w:color w:val="FF0000"/>
        </w:rPr>
        <w:t>其中采购单位必须先在平台交易主体信息库完成信息登记，采购方式为询价、竞争性谈判、竞争性磋商的采购项目需选择是否公开报名（公开报名指的是发布公告允许符合条件的供应商报名参与、非公开报名指的是采用采购人或专家推荐的方式确认参与供应商）</w:t>
      </w:r>
      <w:r>
        <w:rPr>
          <w:rFonts w:hint="eastAsia"/>
        </w:rPr>
        <w:t>。</w:t>
      </w:r>
    </w:p>
    <w:p>
      <w:pPr>
        <w:ind w:firstLine="0" w:firstLineChars="0"/>
      </w:pPr>
      <w:r>
        <w:drawing>
          <wp:inline distT="0" distB="0" distL="114300" distR="114300">
            <wp:extent cx="5241925" cy="2348230"/>
            <wp:effectExtent l="0" t="0" r="635" b="139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6" cstate="print"/>
                    <a:stretch>
                      <a:fillRect/>
                    </a:stretch>
                  </pic:blipFill>
                  <pic:spPr>
                    <a:xfrm>
                      <a:off x="0" y="0"/>
                      <a:ext cx="5241925" cy="2348230"/>
                    </a:xfrm>
                    <a:prstGeom prst="rect">
                      <a:avLst/>
                    </a:prstGeom>
                    <a:noFill/>
                    <a:ln>
                      <a:noFill/>
                    </a:ln>
                  </pic:spPr>
                </pic:pic>
              </a:graphicData>
            </a:graphic>
          </wp:inline>
        </w:drawing>
      </w:r>
    </w:p>
    <w:p>
      <w:pPr>
        <w:numPr>
          <w:ilvl w:val="0"/>
          <w:numId w:val="2"/>
        </w:numPr>
      </w:pPr>
      <w:r>
        <w:rPr>
          <w:rFonts w:hint="eastAsia"/>
        </w:rPr>
        <w:t>点击“添加分包”后在弹出页面填写分包名称、采购数量、单价、采购目录，完成后点击左上角保存分包。</w:t>
      </w:r>
    </w:p>
    <w:p>
      <w:pPr>
        <w:ind w:firstLine="0" w:firstLineChars="0"/>
      </w:pPr>
      <w:r>
        <w:drawing>
          <wp:inline distT="0" distB="0" distL="114300" distR="114300">
            <wp:extent cx="5236210" cy="2004060"/>
            <wp:effectExtent l="0" t="0" r="6350" b="762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7" cstate="print"/>
                    <a:stretch>
                      <a:fillRect/>
                    </a:stretch>
                  </pic:blipFill>
                  <pic:spPr>
                    <a:xfrm>
                      <a:off x="0" y="0"/>
                      <a:ext cx="5236210" cy="2004060"/>
                    </a:xfrm>
                    <a:prstGeom prst="rect">
                      <a:avLst/>
                    </a:prstGeom>
                    <a:noFill/>
                    <a:ln>
                      <a:noFill/>
                    </a:ln>
                  </pic:spPr>
                </pic:pic>
              </a:graphicData>
            </a:graphic>
          </wp:inline>
        </w:drawing>
      </w:r>
    </w:p>
    <w:p>
      <w:pPr>
        <w:numPr>
          <w:ilvl w:val="0"/>
          <w:numId w:val="2"/>
        </w:numPr>
      </w:pPr>
      <w:r>
        <w:rPr>
          <w:rFonts w:hint="eastAsia"/>
        </w:rPr>
        <w:t>点击“电子件管理”上传该环节要求的附件，然后点击左上角的“提交信息”以完成项目注册的提交。</w:t>
      </w:r>
    </w:p>
    <w:p>
      <w:pPr>
        <w:ind w:firstLine="0" w:firstLineChars="0"/>
      </w:pPr>
      <w:r>
        <w:drawing>
          <wp:inline distT="0" distB="0" distL="114300" distR="114300">
            <wp:extent cx="5242560" cy="2292350"/>
            <wp:effectExtent l="0" t="0" r="0" b="889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8" cstate="print"/>
                    <a:stretch>
                      <a:fillRect/>
                    </a:stretch>
                  </pic:blipFill>
                  <pic:spPr>
                    <a:xfrm>
                      <a:off x="0" y="0"/>
                      <a:ext cx="5242560" cy="2292350"/>
                    </a:xfrm>
                    <a:prstGeom prst="rect">
                      <a:avLst/>
                    </a:prstGeom>
                    <a:noFill/>
                    <a:ln>
                      <a:noFill/>
                    </a:ln>
                  </pic:spPr>
                </pic:pic>
              </a:graphicData>
            </a:graphic>
          </wp:inline>
        </w:drawing>
      </w:r>
    </w:p>
    <w:p>
      <w:pPr>
        <w:ind w:firstLine="0" w:firstLineChars="0"/>
      </w:pPr>
    </w:p>
    <w:p>
      <w:pPr>
        <w:ind w:firstLine="0" w:firstLineChars="0"/>
      </w:pPr>
      <w:r>
        <w:rPr>
          <w:rFonts w:hint="eastAsia"/>
        </w:rPr>
        <w:t>项目注册提交后需平台管理人员进行审核。</w:t>
      </w:r>
    </w:p>
    <w:p>
      <w:pPr>
        <w:ind w:firstLine="0" w:firstLineChars="0"/>
      </w:pPr>
    </w:p>
    <w:p>
      <w:pPr>
        <w:pStyle w:val="3"/>
      </w:pPr>
      <w:bookmarkStart w:id="24" w:name="_Toc26977"/>
      <w:r>
        <w:rPr>
          <w:rFonts w:hint="eastAsia"/>
        </w:rPr>
        <w:t>场地预约</w:t>
      </w:r>
      <w:bookmarkEnd w:id="24"/>
    </w:p>
    <w:p>
      <w:pPr>
        <w:ind w:firstLine="422"/>
      </w:pPr>
      <w:r>
        <w:rPr>
          <w:b/>
          <w:bCs/>
        </w:rPr>
        <w:t>操作步骤：</w:t>
      </w:r>
    </w:p>
    <w:p>
      <w:pPr>
        <w:numPr>
          <w:ilvl w:val="0"/>
          <w:numId w:val="3"/>
        </w:numPr>
      </w:pPr>
      <w:r>
        <w:rPr>
          <w:rFonts w:hint="eastAsia"/>
        </w:rPr>
        <w:t>点击“场地预约-新增开标场地”，在弹出页面选择要预约开评标场地的项目分包。</w:t>
      </w:r>
    </w:p>
    <w:p>
      <w:pPr>
        <w:ind w:firstLine="0" w:firstLineChars="0"/>
      </w:pPr>
      <w:r>
        <w:drawing>
          <wp:inline distT="0" distB="0" distL="114300" distR="114300">
            <wp:extent cx="5244465" cy="2583815"/>
            <wp:effectExtent l="0" t="0" r="13335" b="698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9" cstate="print"/>
                    <a:stretch>
                      <a:fillRect/>
                    </a:stretch>
                  </pic:blipFill>
                  <pic:spPr>
                    <a:xfrm>
                      <a:off x="0" y="0"/>
                      <a:ext cx="5244465" cy="2583815"/>
                    </a:xfrm>
                    <a:prstGeom prst="rect">
                      <a:avLst/>
                    </a:prstGeom>
                    <a:noFill/>
                    <a:ln>
                      <a:noFill/>
                    </a:ln>
                  </pic:spPr>
                </pic:pic>
              </a:graphicData>
            </a:graphic>
          </wp:inline>
        </w:drawing>
      </w:r>
    </w:p>
    <w:p>
      <w:pPr>
        <w:numPr>
          <w:ilvl w:val="0"/>
          <w:numId w:val="4"/>
        </w:numPr>
        <w:ind w:firstLineChars="0"/>
      </w:pPr>
      <w:r>
        <w:rPr>
          <w:rFonts w:hint="eastAsia"/>
        </w:rPr>
        <w:t>填写经办人、联系电话、开标时间、预计时长，点击左上角提交信息完成开评标场地的预约申请。</w:t>
      </w:r>
    </w:p>
    <w:p>
      <w:pPr>
        <w:ind w:firstLine="0" w:firstLineChars="0"/>
      </w:pPr>
      <w:r>
        <w:drawing>
          <wp:inline distT="0" distB="0" distL="114300" distR="114300">
            <wp:extent cx="5245735" cy="2042160"/>
            <wp:effectExtent l="0" t="0" r="12065" b="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30" cstate="print"/>
                    <a:stretch>
                      <a:fillRect/>
                    </a:stretch>
                  </pic:blipFill>
                  <pic:spPr>
                    <a:xfrm>
                      <a:off x="0" y="0"/>
                      <a:ext cx="5245735" cy="2042160"/>
                    </a:xfrm>
                    <a:prstGeom prst="rect">
                      <a:avLst/>
                    </a:prstGeom>
                    <a:noFill/>
                    <a:ln>
                      <a:noFill/>
                    </a:ln>
                  </pic:spPr>
                </pic:pic>
              </a:graphicData>
            </a:graphic>
          </wp:inline>
        </w:drawing>
      </w:r>
    </w:p>
    <w:p>
      <w:pPr>
        <w:ind w:firstLine="0" w:firstLineChars="0"/>
        <w:rPr>
          <w:rFonts w:hint="eastAsia"/>
        </w:rPr>
      </w:pPr>
      <w:r>
        <w:rPr>
          <w:rFonts w:hint="eastAsia"/>
        </w:rPr>
        <w:t>平台管理人员安排项目的开评标场地。</w:t>
      </w:r>
    </w:p>
    <w:p>
      <w:pPr>
        <w:pStyle w:val="3"/>
        <w:bidi w:val="0"/>
        <w:rPr>
          <w:rFonts w:hint="eastAsia"/>
        </w:rPr>
      </w:pPr>
      <w:bookmarkStart w:id="25" w:name="_Toc21403"/>
      <w:r>
        <w:rPr>
          <w:rFonts w:hint="eastAsia"/>
          <w:lang w:eastAsia="zh-CN"/>
        </w:rPr>
        <w:t>场地变更</w:t>
      </w:r>
      <w:bookmarkEnd w:id="25"/>
    </w:p>
    <w:p>
      <w:pPr>
        <w:ind w:left="0" w:leftChars="0" w:firstLine="422" w:firstLineChars="200"/>
      </w:pPr>
      <w:r>
        <w:rPr>
          <w:b/>
          <w:bCs/>
        </w:rPr>
        <w:t>操作步骤：</w:t>
      </w:r>
    </w:p>
    <w:p>
      <w:pPr>
        <w:numPr>
          <w:ilvl w:val="0"/>
          <w:numId w:val="0"/>
        </w:numPr>
        <w:ind w:firstLine="420" w:firstLineChars="200"/>
      </w:pPr>
      <w:r>
        <w:rPr>
          <w:rFonts w:hint="eastAsia"/>
          <w:lang w:val="en-US" w:eastAsia="zh-CN"/>
        </w:rPr>
        <w:t>1、</w:t>
      </w:r>
      <w:r>
        <w:rPr>
          <w:rFonts w:hint="eastAsia"/>
        </w:rPr>
        <w:t>点击“场地</w:t>
      </w:r>
      <w:r>
        <w:rPr>
          <w:rFonts w:hint="eastAsia"/>
          <w:lang w:eastAsia="zh-CN"/>
        </w:rPr>
        <w:t>变更</w:t>
      </w:r>
      <w:r>
        <w:rPr>
          <w:rFonts w:hint="eastAsia"/>
        </w:rPr>
        <w:t>-新增开标场地</w:t>
      </w:r>
      <w:r>
        <w:rPr>
          <w:rFonts w:hint="eastAsia"/>
          <w:lang w:eastAsia="zh-CN"/>
        </w:rPr>
        <w:t>变更</w:t>
      </w:r>
      <w:r>
        <w:rPr>
          <w:rFonts w:hint="eastAsia"/>
        </w:rPr>
        <w:t>”，在弹出页面选择要</w:t>
      </w:r>
      <w:r>
        <w:rPr>
          <w:rFonts w:hint="eastAsia"/>
          <w:lang w:eastAsia="zh-CN"/>
        </w:rPr>
        <w:t>变更</w:t>
      </w:r>
      <w:r>
        <w:rPr>
          <w:rFonts w:hint="eastAsia"/>
        </w:rPr>
        <w:t>开评标场地的项目分包。</w:t>
      </w:r>
    </w:p>
    <w:p>
      <w:pPr>
        <w:ind w:firstLine="0" w:firstLineChars="0"/>
      </w:pPr>
      <w:r>
        <w:drawing>
          <wp:inline distT="0" distB="0" distL="114300" distR="114300">
            <wp:extent cx="5245735" cy="2033905"/>
            <wp:effectExtent l="0" t="0" r="12065" b="1079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pic:cNvPicPr>
                  </pic:nvPicPr>
                  <pic:blipFill>
                    <a:blip r:embed="rId31"/>
                    <a:stretch>
                      <a:fillRect/>
                    </a:stretch>
                  </pic:blipFill>
                  <pic:spPr>
                    <a:xfrm>
                      <a:off x="0" y="0"/>
                      <a:ext cx="5245735" cy="2033905"/>
                    </a:xfrm>
                    <a:prstGeom prst="rect">
                      <a:avLst/>
                    </a:prstGeom>
                    <a:noFill/>
                    <a:ln>
                      <a:noFill/>
                    </a:ln>
                  </pic:spPr>
                </pic:pic>
              </a:graphicData>
            </a:graphic>
          </wp:inline>
        </w:drawing>
      </w:r>
    </w:p>
    <w:p>
      <w:pPr>
        <w:numPr>
          <w:ilvl w:val="0"/>
          <w:numId w:val="0"/>
        </w:numPr>
        <w:ind w:firstLine="420" w:firstLineChars="200"/>
      </w:pPr>
      <w:r>
        <w:rPr>
          <w:rFonts w:hint="eastAsia"/>
          <w:lang w:val="en-US" w:eastAsia="zh-CN"/>
        </w:rPr>
        <w:t>2、</w:t>
      </w:r>
      <w:r>
        <w:rPr>
          <w:rFonts w:hint="eastAsia"/>
        </w:rPr>
        <w:t>填写</w:t>
      </w:r>
      <w:r>
        <w:rPr>
          <w:rFonts w:hint="eastAsia"/>
          <w:lang w:eastAsia="zh-CN"/>
        </w:rPr>
        <w:t>变更后的</w:t>
      </w:r>
      <w:r>
        <w:rPr>
          <w:rFonts w:hint="eastAsia"/>
        </w:rPr>
        <w:t>开标时间</w:t>
      </w:r>
      <w:r>
        <w:rPr>
          <w:rFonts w:hint="eastAsia"/>
          <w:lang w:eastAsia="zh-CN"/>
        </w:rPr>
        <w:t>和变更原因，</w:t>
      </w:r>
      <w:r>
        <w:rPr>
          <w:rFonts w:hint="eastAsia"/>
        </w:rPr>
        <w:t>点击左上角提交信息完成开评标场地的</w:t>
      </w:r>
      <w:r>
        <w:rPr>
          <w:rFonts w:hint="eastAsia"/>
          <w:lang w:eastAsia="zh-CN"/>
        </w:rPr>
        <w:t>变更</w:t>
      </w:r>
      <w:r>
        <w:rPr>
          <w:rFonts w:hint="eastAsia"/>
        </w:rPr>
        <w:t>申请。</w:t>
      </w:r>
    </w:p>
    <w:p>
      <w:pPr>
        <w:ind w:firstLine="0" w:firstLineChars="0"/>
      </w:pPr>
      <w:r>
        <w:drawing>
          <wp:inline distT="0" distB="0" distL="114300" distR="114300">
            <wp:extent cx="5248275" cy="2480310"/>
            <wp:effectExtent l="0" t="0" r="9525" b="8890"/>
            <wp:docPr id="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
                    <pic:cNvPicPr>
                      <a:picLocks noChangeAspect="1"/>
                    </pic:cNvPicPr>
                  </pic:nvPicPr>
                  <pic:blipFill>
                    <a:blip r:embed="rId32"/>
                    <a:stretch>
                      <a:fillRect/>
                    </a:stretch>
                  </pic:blipFill>
                  <pic:spPr>
                    <a:xfrm>
                      <a:off x="0" y="0"/>
                      <a:ext cx="5248275" cy="2480310"/>
                    </a:xfrm>
                    <a:prstGeom prst="rect">
                      <a:avLst/>
                    </a:prstGeom>
                    <a:noFill/>
                    <a:ln>
                      <a:noFill/>
                    </a:ln>
                  </pic:spPr>
                </pic:pic>
              </a:graphicData>
            </a:graphic>
          </wp:inline>
        </w:drawing>
      </w:r>
    </w:p>
    <w:p>
      <w:pPr>
        <w:ind w:firstLine="0" w:firstLineChars="0"/>
      </w:pPr>
      <w:r>
        <w:rPr>
          <w:rFonts w:hint="eastAsia"/>
        </w:rPr>
        <w:t>平台管理人员安排项目的开评标场地。</w:t>
      </w:r>
    </w:p>
    <w:p>
      <w:pPr>
        <w:pStyle w:val="3"/>
      </w:pPr>
      <w:bookmarkStart w:id="26" w:name="_Toc17102"/>
      <w:r>
        <w:rPr>
          <w:rFonts w:hint="eastAsia"/>
        </w:rPr>
        <w:t>公告发布</w:t>
      </w:r>
      <w:bookmarkEnd w:id="26"/>
    </w:p>
    <w:p>
      <w:pPr>
        <w:ind w:firstLine="422"/>
        <w:rPr>
          <w:b/>
          <w:bCs/>
        </w:rPr>
      </w:pPr>
      <w:r>
        <w:rPr>
          <w:b/>
          <w:bCs/>
        </w:rPr>
        <w:t>操作步骤：</w:t>
      </w:r>
    </w:p>
    <w:p>
      <w:r>
        <w:rPr>
          <w:rFonts w:hint="eastAsia" w:ascii="宋体" w:hAnsi="宋体" w:cs="宋体"/>
        </w:rPr>
        <w:t>1</w:t>
      </w:r>
      <w:r>
        <w:t>、</w:t>
      </w:r>
      <w:r>
        <w:rPr>
          <w:rFonts w:hint="eastAsia"/>
        </w:rPr>
        <w:t>点击“招标公告-新增交易公告”，在弹出页面选择要发布公告的项目分包。</w:t>
      </w:r>
    </w:p>
    <w:p>
      <w:pPr>
        <w:ind w:firstLine="0" w:firstLineChars="0"/>
      </w:pPr>
      <w:r>
        <w:drawing>
          <wp:inline distT="0" distB="0" distL="114300" distR="114300">
            <wp:extent cx="5240655" cy="2842260"/>
            <wp:effectExtent l="0" t="0" r="1905" b="762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33" cstate="print"/>
                    <a:stretch>
                      <a:fillRect/>
                    </a:stretch>
                  </pic:blipFill>
                  <pic:spPr>
                    <a:xfrm>
                      <a:off x="0" y="0"/>
                      <a:ext cx="5240655" cy="2842260"/>
                    </a:xfrm>
                    <a:prstGeom prst="rect">
                      <a:avLst/>
                    </a:prstGeom>
                    <a:noFill/>
                    <a:ln>
                      <a:noFill/>
                    </a:ln>
                  </pic:spPr>
                </pic:pic>
              </a:graphicData>
            </a:graphic>
          </wp:inline>
        </w:drawing>
      </w:r>
    </w:p>
    <w:p>
      <w:pPr>
        <w:ind w:firstLineChars="0"/>
      </w:pPr>
      <w:r>
        <w:rPr>
          <w:rFonts w:hint="eastAsia" w:ascii="宋体" w:hAnsi="宋体" w:cs="宋体"/>
        </w:rPr>
        <w:t>2</w:t>
      </w:r>
      <w:r>
        <w:rPr>
          <w:rFonts w:hint="eastAsia"/>
        </w:rPr>
        <w:t>、完善公告相关信息：公告标题、报名开始时间和结束时间、标书价格、发布媒体、公告内容，公告内容可直接从word版中复制粘贴进去。</w:t>
      </w:r>
    </w:p>
    <w:p>
      <w:pPr>
        <w:ind w:firstLine="0" w:firstLineChars="0"/>
      </w:pPr>
      <w:r>
        <w:drawing>
          <wp:inline distT="0" distB="0" distL="114300" distR="114300">
            <wp:extent cx="5241925" cy="2477135"/>
            <wp:effectExtent l="0" t="0" r="635" b="698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34" cstate="print"/>
                    <a:stretch>
                      <a:fillRect/>
                    </a:stretch>
                  </pic:blipFill>
                  <pic:spPr>
                    <a:xfrm>
                      <a:off x="0" y="0"/>
                      <a:ext cx="5241925" cy="2477135"/>
                    </a:xfrm>
                    <a:prstGeom prst="rect">
                      <a:avLst/>
                    </a:prstGeom>
                    <a:noFill/>
                    <a:ln>
                      <a:noFill/>
                    </a:ln>
                  </pic:spPr>
                </pic:pic>
              </a:graphicData>
            </a:graphic>
          </wp:inline>
        </w:drawing>
      </w:r>
    </w:p>
    <w:p>
      <w:pPr>
        <w:numPr>
          <w:ilvl w:val="0"/>
          <w:numId w:val="4"/>
        </w:numPr>
        <w:ind w:firstLineChars="0"/>
      </w:pPr>
      <w:r>
        <w:rPr>
          <w:rFonts w:hint="eastAsia"/>
          <w:color w:val="FF0000"/>
        </w:rPr>
        <w:t>点击“生成子账号”，待银行生成子账号后，把保证金的收款信息添加到招标公告、招标文件中</w:t>
      </w:r>
      <w:r>
        <w:rPr>
          <w:rFonts w:hint="eastAsia"/>
        </w:rPr>
        <w:t>，最后点击左上角的“提交信息”。</w:t>
      </w:r>
    </w:p>
    <w:p>
      <w:pPr>
        <w:ind w:firstLine="0" w:firstLineChars="0"/>
      </w:pPr>
      <w:r>
        <w:drawing>
          <wp:inline distT="0" distB="0" distL="114300" distR="114300">
            <wp:extent cx="5236845" cy="2197100"/>
            <wp:effectExtent l="0" t="0" r="5715" b="1270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35" cstate="print"/>
                    <a:stretch>
                      <a:fillRect/>
                    </a:stretch>
                  </pic:blipFill>
                  <pic:spPr>
                    <a:xfrm>
                      <a:off x="0" y="0"/>
                      <a:ext cx="5236845" cy="2197100"/>
                    </a:xfrm>
                    <a:prstGeom prst="rect">
                      <a:avLst/>
                    </a:prstGeom>
                    <a:noFill/>
                    <a:ln>
                      <a:noFill/>
                    </a:ln>
                  </pic:spPr>
                </pic:pic>
              </a:graphicData>
            </a:graphic>
          </wp:inline>
        </w:drawing>
      </w:r>
    </w:p>
    <w:p>
      <w:pPr>
        <w:numPr>
          <w:ilvl w:val="0"/>
          <w:numId w:val="4"/>
        </w:numPr>
        <w:ind w:left="0" w:leftChars="0" w:firstLine="420" w:firstLineChars="0"/>
        <w:rPr>
          <w:rFonts w:hint="eastAsia"/>
          <w:lang w:val="en-US" w:eastAsia="zh-CN"/>
        </w:rPr>
      </w:pPr>
      <w:r>
        <w:rPr>
          <w:rFonts w:hint="eastAsia"/>
          <w:lang w:val="en-US" w:eastAsia="zh-CN"/>
        </w:rPr>
        <w:t>如果是采用采购人或专家推荐的方式确认参与供应商，公告发布环节需要添加推荐的供应商名单，添加完成并提交公告后，该公告不推送至平台网站。</w:t>
      </w:r>
    </w:p>
    <w:p>
      <w:pPr>
        <w:numPr>
          <w:ilvl w:val="0"/>
          <w:numId w:val="0"/>
        </w:numPr>
      </w:pPr>
      <w:r>
        <w:drawing>
          <wp:inline distT="0" distB="0" distL="114300" distR="114300">
            <wp:extent cx="5245735" cy="2338705"/>
            <wp:effectExtent l="0" t="0" r="12065" b="10795"/>
            <wp:docPr id="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
                    <pic:cNvPicPr>
                      <a:picLocks noChangeAspect="1"/>
                    </pic:cNvPicPr>
                  </pic:nvPicPr>
                  <pic:blipFill>
                    <a:blip r:embed="rId36"/>
                    <a:stretch>
                      <a:fillRect/>
                    </a:stretch>
                  </pic:blipFill>
                  <pic:spPr>
                    <a:xfrm>
                      <a:off x="0" y="0"/>
                      <a:ext cx="5245735" cy="2338705"/>
                    </a:xfrm>
                    <a:prstGeom prst="rect">
                      <a:avLst/>
                    </a:prstGeom>
                    <a:noFill/>
                    <a:ln>
                      <a:noFill/>
                    </a:ln>
                  </pic:spPr>
                </pic:pic>
              </a:graphicData>
            </a:graphic>
          </wp:inline>
        </w:drawing>
      </w:r>
    </w:p>
    <w:p>
      <w:pPr>
        <w:numPr>
          <w:ilvl w:val="0"/>
          <w:numId w:val="0"/>
        </w:numPr>
        <w:rPr>
          <w:rFonts w:hint="eastAsia"/>
          <w:lang w:val="en-US" w:eastAsia="zh-CN"/>
        </w:rPr>
      </w:pPr>
      <w:r>
        <w:drawing>
          <wp:inline distT="0" distB="0" distL="114300" distR="114300">
            <wp:extent cx="5245100" cy="1877695"/>
            <wp:effectExtent l="0" t="0" r="0" b="1905"/>
            <wp:docPr id="1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
                    <pic:cNvPicPr>
                      <a:picLocks noChangeAspect="1"/>
                    </pic:cNvPicPr>
                  </pic:nvPicPr>
                  <pic:blipFill>
                    <a:blip r:embed="rId37"/>
                    <a:stretch>
                      <a:fillRect/>
                    </a:stretch>
                  </pic:blipFill>
                  <pic:spPr>
                    <a:xfrm>
                      <a:off x="0" y="0"/>
                      <a:ext cx="5245100" cy="1877695"/>
                    </a:xfrm>
                    <a:prstGeom prst="rect">
                      <a:avLst/>
                    </a:prstGeom>
                    <a:noFill/>
                    <a:ln>
                      <a:noFill/>
                    </a:ln>
                  </pic:spPr>
                </pic:pic>
              </a:graphicData>
            </a:graphic>
          </wp:inline>
        </w:drawing>
      </w:r>
    </w:p>
    <w:p>
      <w:pPr>
        <w:ind w:firstLine="0" w:firstLineChars="0"/>
      </w:pPr>
    </w:p>
    <w:p>
      <w:pPr>
        <w:pStyle w:val="3"/>
        <w:numPr>
          <w:ilvl w:val="1"/>
          <w:numId w:val="0"/>
        </w:numPr>
        <w:ind w:left="142" w:leftChars="0"/>
      </w:pPr>
      <w:bookmarkStart w:id="27" w:name="_Toc24196"/>
      <w:r>
        <w:rPr>
          <w:rFonts w:hint="eastAsia"/>
          <w:lang w:val="en-US" w:eastAsia="zh-CN"/>
        </w:rPr>
        <w:t>2.5、</w:t>
      </w:r>
      <w:r>
        <w:rPr>
          <w:rFonts w:hint="eastAsia"/>
        </w:rPr>
        <w:t>文件发布</w:t>
      </w:r>
      <w:bookmarkEnd w:id="27"/>
    </w:p>
    <w:p>
      <w:pPr>
        <w:ind w:firstLine="422"/>
        <w:rPr>
          <w:b/>
          <w:bCs/>
          <w:color w:val="FF0000"/>
        </w:rPr>
      </w:pPr>
      <w:r>
        <w:rPr>
          <w:b/>
          <w:bCs/>
        </w:rPr>
        <w:t>操作步骤：</w:t>
      </w:r>
    </w:p>
    <w:p>
      <w:pPr>
        <w:numPr>
          <w:ilvl w:val="0"/>
          <w:numId w:val="5"/>
        </w:numPr>
      </w:pPr>
      <w:r>
        <w:rPr>
          <w:rFonts w:hint="eastAsia"/>
        </w:rPr>
        <w:t>点击“招标文件-新增交易文件”，在弹出页面选择要发布文件的项目分包。</w:t>
      </w:r>
    </w:p>
    <w:p>
      <w:pPr>
        <w:ind w:firstLine="0" w:firstLineChars="0"/>
      </w:pPr>
      <w:r>
        <w:drawing>
          <wp:inline distT="0" distB="0" distL="114300" distR="114300">
            <wp:extent cx="5246370" cy="2827020"/>
            <wp:effectExtent l="0" t="0" r="11430" b="762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38" cstate="print"/>
                    <a:stretch>
                      <a:fillRect/>
                    </a:stretch>
                  </pic:blipFill>
                  <pic:spPr>
                    <a:xfrm>
                      <a:off x="0" y="0"/>
                      <a:ext cx="5246370" cy="2827020"/>
                    </a:xfrm>
                    <a:prstGeom prst="rect">
                      <a:avLst/>
                    </a:prstGeom>
                    <a:noFill/>
                    <a:ln>
                      <a:noFill/>
                    </a:ln>
                  </pic:spPr>
                </pic:pic>
              </a:graphicData>
            </a:graphic>
          </wp:inline>
        </w:drawing>
      </w:r>
    </w:p>
    <w:p>
      <w:pPr>
        <w:numPr>
          <w:ilvl w:val="0"/>
          <w:numId w:val="5"/>
        </w:numPr>
      </w:pPr>
      <w:r>
        <w:rPr>
          <w:rFonts w:hint="eastAsia"/>
        </w:rPr>
        <w:t>填写保证金、文件发售时间，然后点击“制作”按钮进入到电子招标文件制作页面。</w:t>
      </w:r>
    </w:p>
    <w:p>
      <w:pPr>
        <w:pStyle w:val="38"/>
        <w:spacing w:before="0" w:after="0" w:line="480" w:lineRule="atLeast"/>
        <w:ind w:left="480" w:hanging="480" w:hangingChars="200"/>
        <w:rPr>
          <w:rFonts w:hint="default" w:ascii="Times New Roman" w:hAnsi="Times New Roman" w:eastAsia="宋体"/>
          <w:kern w:val="2"/>
          <w:sz w:val="21"/>
        </w:rPr>
      </w:pPr>
      <w:r>
        <w:drawing>
          <wp:inline distT="0" distB="0" distL="114300" distR="114300">
            <wp:extent cx="5236210" cy="2303145"/>
            <wp:effectExtent l="0" t="0" r="6350" b="13335"/>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39" cstate="print"/>
                    <a:stretch>
                      <a:fillRect/>
                    </a:stretch>
                  </pic:blipFill>
                  <pic:spPr>
                    <a:xfrm>
                      <a:off x="0" y="0"/>
                      <a:ext cx="5236210" cy="2303145"/>
                    </a:xfrm>
                    <a:prstGeom prst="rect">
                      <a:avLst/>
                    </a:prstGeom>
                    <a:noFill/>
                    <a:ln>
                      <a:noFill/>
                    </a:ln>
                  </pic:spPr>
                </pic:pic>
              </a:graphicData>
            </a:graphic>
          </wp:inline>
        </w:drawing>
      </w:r>
      <w:r>
        <w:rPr>
          <w:rFonts w:ascii="Times New Roman" w:hAnsi="Times New Roman" w:eastAsia="宋体"/>
          <w:kern w:val="2"/>
          <w:sz w:val="21"/>
        </w:rPr>
        <w:t>3、首先选择适用当前项目的文件模板：</w:t>
      </w:r>
    </w:p>
    <w:p>
      <w:pPr>
        <w:pStyle w:val="38"/>
        <w:spacing w:before="0" w:after="0" w:line="480" w:lineRule="atLeast"/>
        <w:ind w:left="480" w:hanging="480" w:hangingChars="200"/>
        <w:rPr>
          <w:rFonts w:hint="default" w:ascii="Times New Roman" w:hAnsi="Times New Roman" w:eastAsia="宋体"/>
          <w:kern w:val="2"/>
          <w:sz w:val="21"/>
        </w:rPr>
      </w:pPr>
      <w:r>
        <w:drawing>
          <wp:inline distT="0" distB="0" distL="114300" distR="114300">
            <wp:extent cx="5243830" cy="1045210"/>
            <wp:effectExtent l="0" t="0" r="13970" b="635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40" cstate="print"/>
                    <a:stretch>
                      <a:fillRect/>
                    </a:stretch>
                  </pic:blipFill>
                  <pic:spPr>
                    <a:xfrm>
                      <a:off x="0" y="0"/>
                      <a:ext cx="5243830" cy="1045210"/>
                    </a:xfrm>
                    <a:prstGeom prst="rect">
                      <a:avLst/>
                    </a:prstGeom>
                    <a:noFill/>
                    <a:ln>
                      <a:noFill/>
                    </a:ln>
                  </pic:spPr>
                </pic:pic>
              </a:graphicData>
            </a:graphic>
          </wp:inline>
        </w:drawing>
      </w:r>
    </w:p>
    <w:p>
      <w:pPr>
        <w:pStyle w:val="4"/>
        <w:ind w:firstLine="480" w:firstLineChars="0"/>
        <w:rPr>
          <w:color w:val="FF0000"/>
          <w:sz w:val="21"/>
        </w:rPr>
      </w:pPr>
      <w:r>
        <w:rPr>
          <w:rFonts w:hint="eastAsia"/>
          <w:sz w:val="21"/>
        </w:rPr>
        <w:t>不含工程量清单项目选择</w:t>
      </w:r>
      <w:r>
        <w:rPr>
          <w:rFonts w:hint="eastAsia"/>
          <w:color w:val="FF0000"/>
          <w:sz w:val="21"/>
        </w:rPr>
        <w:t>河南豫信无范本无清单（通用版）、河南豫信无范本（工程采购通用类）</w:t>
      </w:r>
      <w:r>
        <w:rPr>
          <w:rFonts w:hint="eastAsia"/>
          <w:sz w:val="21"/>
        </w:rPr>
        <w:t>或者其他文件模板；一般情况下，要</w:t>
      </w:r>
      <w:r>
        <w:rPr>
          <w:rFonts w:hint="eastAsia"/>
          <w:color w:val="FF0000"/>
          <w:sz w:val="21"/>
        </w:rPr>
        <w:t>用系统里的投标函格式的项目选择河南豫信无范本无清单（通用版）；要用开标一览表形式和自定义唱标内容的项目选择河南豫信无范本（工程采购通用类）。</w:t>
      </w:r>
    </w:p>
    <w:p>
      <w:pPr>
        <w:pStyle w:val="4"/>
        <w:ind w:firstLine="480" w:firstLineChars="0"/>
        <w:rPr>
          <w:color w:val="FF0000"/>
          <w:sz w:val="21"/>
        </w:rPr>
      </w:pPr>
      <w:r>
        <w:rPr>
          <w:rFonts w:hint="eastAsia"/>
          <w:color w:val="FF0000"/>
          <w:sz w:val="21"/>
        </w:rPr>
        <w:t>含工程量清单的项目选择河南豫信无范本有清单，必须上传eynzbx格式的工程量清单文件。</w:t>
      </w:r>
    </w:p>
    <w:p>
      <w:pPr>
        <w:pStyle w:val="4"/>
        <w:ind w:firstLine="480" w:firstLineChars="0"/>
        <w:rPr>
          <w:color w:val="000000" w:themeColor="text1"/>
          <w:sz w:val="21"/>
        </w:rPr>
      </w:pPr>
      <w:r>
        <w:rPr>
          <w:rFonts w:hint="eastAsia"/>
          <w:color w:val="000000" w:themeColor="text1"/>
          <w:sz w:val="21"/>
        </w:rPr>
        <w:t>4、模板确定后进入到文件制作页面，通过“上传文件”按钮上传word版的招标文件。</w:t>
      </w:r>
    </w:p>
    <w:p>
      <w:pPr>
        <w:pStyle w:val="4"/>
        <w:ind w:firstLine="0" w:firstLineChars="0"/>
      </w:pPr>
      <w:r>
        <w:drawing>
          <wp:inline distT="0" distB="0" distL="114300" distR="114300">
            <wp:extent cx="5240020" cy="2435225"/>
            <wp:effectExtent l="0" t="0" r="2540" b="3175"/>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41" cstate="print"/>
                    <a:stretch>
                      <a:fillRect/>
                    </a:stretch>
                  </pic:blipFill>
                  <pic:spPr>
                    <a:xfrm>
                      <a:off x="0" y="0"/>
                      <a:ext cx="5240020" cy="2435225"/>
                    </a:xfrm>
                    <a:prstGeom prst="rect">
                      <a:avLst/>
                    </a:prstGeom>
                    <a:noFill/>
                    <a:ln>
                      <a:noFill/>
                    </a:ln>
                  </pic:spPr>
                </pic:pic>
              </a:graphicData>
            </a:graphic>
          </wp:inline>
        </w:drawing>
      </w:r>
    </w:p>
    <w:p>
      <w:pPr>
        <w:pStyle w:val="4"/>
        <w:ind w:left="420" w:firstLine="0" w:firstLineChars="0"/>
        <w:rPr>
          <w:sz w:val="21"/>
        </w:rPr>
      </w:pPr>
      <w:r>
        <w:rPr>
          <w:rFonts w:hint="eastAsia"/>
          <w:sz w:val="21"/>
        </w:rPr>
        <w:t>5、选择并设置项目评标办法：</w:t>
      </w:r>
    </w:p>
    <w:p>
      <w:pPr>
        <w:pStyle w:val="4"/>
        <w:ind w:firstLine="0" w:firstLineChars="0"/>
        <w:rPr>
          <w:color w:val="FF0000"/>
          <w:sz w:val="21"/>
        </w:rPr>
      </w:pPr>
      <w:r>
        <w:rPr>
          <w:rFonts w:hint="eastAsia"/>
          <w:color w:val="FF0000"/>
          <w:sz w:val="21"/>
        </w:rPr>
        <w:t>普通无清单综合打分项目选择综合评估无清单；综合打分且含二次报价项目选择采购磋商法；最低价且含二次报价项目选择采购谈判法；其他项目根据评审打分流程确定选择哪个评标办法；</w:t>
      </w:r>
    </w:p>
    <w:p>
      <w:pPr>
        <w:pStyle w:val="4"/>
        <w:ind w:firstLine="420" w:firstLineChars="200"/>
        <w:rPr>
          <w:sz w:val="21"/>
        </w:rPr>
      </w:pPr>
      <w:r>
        <w:rPr>
          <w:rFonts w:hint="eastAsia"/>
          <w:sz w:val="21"/>
        </w:rPr>
        <w:t>选定评标办法后点击“保存”按钮，当前页面上会出现初步评审设置、详细评审参数（如有）</w:t>
      </w:r>
    </w:p>
    <w:p>
      <w:pPr>
        <w:pStyle w:val="4"/>
        <w:ind w:firstLine="0" w:firstLineChars="0"/>
        <w:rPr>
          <w:sz w:val="21"/>
        </w:rPr>
      </w:pPr>
      <w:r>
        <w:drawing>
          <wp:inline distT="0" distB="0" distL="114300" distR="114300">
            <wp:extent cx="5244465" cy="2063115"/>
            <wp:effectExtent l="0" t="0" r="13335" b="9525"/>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42" cstate="print"/>
                    <a:stretch>
                      <a:fillRect/>
                    </a:stretch>
                  </pic:blipFill>
                  <pic:spPr>
                    <a:xfrm>
                      <a:off x="0" y="0"/>
                      <a:ext cx="5244465" cy="2063115"/>
                    </a:xfrm>
                    <a:prstGeom prst="rect">
                      <a:avLst/>
                    </a:prstGeom>
                    <a:noFill/>
                    <a:ln>
                      <a:noFill/>
                    </a:ln>
                  </pic:spPr>
                </pic:pic>
              </a:graphicData>
            </a:graphic>
          </wp:inline>
        </w:drawing>
      </w:r>
    </w:p>
    <w:p>
      <w:pPr>
        <w:pStyle w:val="4"/>
        <w:ind w:firstLine="420" w:firstLineChars="200"/>
        <w:rPr>
          <w:sz w:val="21"/>
        </w:rPr>
      </w:pPr>
      <w:r>
        <w:rPr>
          <w:rFonts w:hint="eastAsia"/>
          <w:sz w:val="21"/>
        </w:rPr>
        <w:t>点击“初步评审设置-新增评分点”，在弹出的新页面里“评分点名称”输入该评分项名称，“评审标准”输入该评审项的评审标准（非必填）。输入完成后，点击“保存”即可，然后按照同样的操作流程添加其他初步评审的评分点。</w:t>
      </w:r>
    </w:p>
    <w:p>
      <w:pPr>
        <w:pStyle w:val="4"/>
        <w:ind w:firstLine="0" w:firstLineChars="0"/>
        <w:rPr>
          <w:sz w:val="21"/>
        </w:rPr>
      </w:pPr>
      <w:r>
        <w:drawing>
          <wp:inline distT="0" distB="0" distL="114300" distR="114300">
            <wp:extent cx="5245735" cy="2619375"/>
            <wp:effectExtent l="0" t="0" r="12065" b="1905"/>
            <wp:docPr id="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pic:cNvPicPr>
                      <a:picLocks noChangeAspect="1"/>
                    </pic:cNvPicPr>
                  </pic:nvPicPr>
                  <pic:blipFill>
                    <a:blip r:embed="rId43" cstate="print"/>
                    <a:stretch>
                      <a:fillRect/>
                    </a:stretch>
                  </pic:blipFill>
                  <pic:spPr>
                    <a:xfrm>
                      <a:off x="0" y="0"/>
                      <a:ext cx="5245735" cy="2619375"/>
                    </a:xfrm>
                    <a:prstGeom prst="rect">
                      <a:avLst/>
                    </a:prstGeom>
                    <a:noFill/>
                    <a:ln>
                      <a:noFill/>
                    </a:ln>
                  </pic:spPr>
                </pic:pic>
              </a:graphicData>
            </a:graphic>
          </wp:inline>
        </w:drawing>
      </w:r>
    </w:p>
    <w:p>
      <w:r>
        <w:rPr>
          <w:rFonts w:hint="eastAsia"/>
        </w:rPr>
        <w:t>点击“详细评审参数”—“经济标评分参数”—“新增评分点”，进入经济标新增评分点页面，选择“直接打分”，根据招标文件里相关评审办法，输入“评分点名称”、“评审标准”、最高分和最低分后保存即可。</w:t>
      </w:r>
    </w:p>
    <w:p>
      <w:pPr>
        <w:ind w:firstLine="0" w:firstLineChars="0"/>
      </w:pPr>
      <w:r>
        <w:drawing>
          <wp:inline distT="0" distB="0" distL="114300" distR="114300">
            <wp:extent cx="5246370" cy="2371725"/>
            <wp:effectExtent l="0" t="0" r="11430" b="5715"/>
            <wp:docPr id="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44" cstate="print"/>
                    <a:stretch>
                      <a:fillRect/>
                    </a:stretch>
                  </pic:blipFill>
                  <pic:spPr>
                    <a:xfrm>
                      <a:off x="0" y="0"/>
                      <a:ext cx="5246370" cy="2371725"/>
                    </a:xfrm>
                    <a:prstGeom prst="rect">
                      <a:avLst/>
                    </a:prstGeom>
                    <a:noFill/>
                    <a:ln>
                      <a:noFill/>
                    </a:ln>
                  </pic:spPr>
                </pic:pic>
              </a:graphicData>
            </a:graphic>
          </wp:inline>
        </w:drawing>
      </w:r>
    </w:p>
    <w:p>
      <w:pPr>
        <w:ind w:firstLine="0" w:firstLineChars="0"/>
      </w:pPr>
      <w:r>
        <w:rPr>
          <w:rFonts w:hint="eastAsia"/>
        </w:rPr>
        <w:t xml:space="preserve">    技术标、综合标的评分参数新增办法和上述经济标评分点一致。</w:t>
      </w:r>
    </w:p>
    <w:p>
      <w:pPr>
        <w:pStyle w:val="4"/>
        <w:ind w:left="420" w:leftChars="200" w:firstLine="0" w:firstLineChars="0"/>
        <w:rPr>
          <w:b/>
          <w:bCs/>
          <w:color w:val="FF0000"/>
          <w:sz w:val="21"/>
        </w:rPr>
      </w:pPr>
    </w:p>
    <w:p>
      <w:pPr>
        <w:pStyle w:val="4"/>
        <w:ind w:left="420" w:leftChars="200" w:firstLine="0" w:firstLineChars="0"/>
        <w:rPr>
          <w:sz w:val="21"/>
        </w:rPr>
      </w:pPr>
      <w:r>
        <w:rPr>
          <w:rFonts w:hint="eastAsia"/>
          <w:b/>
          <w:bCs/>
          <w:color w:val="FF0000"/>
          <w:sz w:val="21"/>
        </w:rPr>
        <w:t>报价分自动算分</w:t>
      </w:r>
    </w:p>
    <w:p>
      <w:pPr>
        <w:pStyle w:val="4"/>
        <w:ind w:firstLine="420" w:firstLineChars="200"/>
        <w:rPr>
          <w:sz w:val="21"/>
        </w:rPr>
      </w:pPr>
      <w:r>
        <w:rPr>
          <w:rFonts w:hint="eastAsia"/>
          <w:sz w:val="21"/>
        </w:rPr>
        <w:t>目前系统内只有采购磋商法配置的有经济标报价分自动算分公式，如果需要用系统自动算分，需注意以下几点：</w:t>
      </w:r>
    </w:p>
    <w:p>
      <w:pPr>
        <w:pStyle w:val="4"/>
        <w:ind w:firstLine="420" w:firstLineChars="200"/>
        <w:rPr>
          <w:color w:val="FF0000"/>
          <w:sz w:val="21"/>
        </w:rPr>
      </w:pPr>
      <w:r>
        <w:rPr>
          <w:rFonts w:hint="eastAsia"/>
          <w:color w:val="FF0000"/>
          <w:sz w:val="21"/>
        </w:rPr>
        <w:t>评分点名称建议不修改，如必须要修改，名称里必须带“报价”两个字；</w:t>
      </w:r>
    </w:p>
    <w:p>
      <w:pPr>
        <w:pStyle w:val="4"/>
        <w:ind w:firstLine="420" w:firstLineChars="200"/>
        <w:rPr>
          <w:color w:val="FF0000"/>
          <w:sz w:val="21"/>
        </w:rPr>
      </w:pPr>
      <w:r>
        <w:rPr>
          <w:rFonts w:hint="eastAsia"/>
          <w:color w:val="FF0000"/>
          <w:sz w:val="21"/>
        </w:rPr>
        <w:t>打分方式选择自动打分；</w:t>
      </w:r>
    </w:p>
    <w:p>
      <w:pPr>
        <w:pStyle w:val="4"/>
        <w:ind w:firstLine="0" w:firstLineChars="0"/>
        <w:rPr>
          <w:color w:val="FF0000"/>
        </w:rPr>
      </w:pPr>
      <w:r>
        <w:rPr>
          <w:rFonts w:hint="eastAsia"/>
          <w:color w:val="FF0000"/>
          <w:sz w:val="21"/>
        </w:rPr>
        <w:t xml:space="preserve">    基准值公式和扣分（算分）公式不动，价格权值填报价分的总分，即要页面上的“总分”保持一致；</w:t>
      </w:r>
    </w:p>
    <w:p>
      <w:pPr>
        <w:pStyle w:val="4"/>
        <w:ind w:left="420" w:firstLine="0" w:firstLineChars="0"/>
        <w:rPr>
          <w:sz w:val="21"/>
        </w:rPr>
      </w:pPr>
      <w:r>
        <w:drawing>
          <wp:inline distT="0" distB="0" distL="114300" distR="114300">
            <wp:extent cx="5244465" cy="2505710"/>
            <wp:effectExtent l="0" t="0" r="13335" b="889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5" cstate="print"/>
                    <a:stretch>
                      <a:fillRect/>
                    </a:stretch>
                  </pic:blipFill>
                  <pic:spPr>
                    <a:xfrm>
                      <a:off x="0" y="0"/>
                      <a:ext cx="5244465" cy="2505710"/>
                    </a:xfrm>
                    <a:prstGeom prst="rect">
                      <a:avLst/>
                    </a:prstGeom>
                    <a:noFill/>
                    <a:ln>
                      <a:noFill/>
                    </a:ln>
                  </pic:spPr>
                </pic:pic>
              </a:graphicData>
            </a:graphic>
          </wp:inline>
        </w:drawing>
      </w:r>
    </w:p>
    <w:p>
      <w:pPr>
        <w:pStyle w:val="4"/>
        <w:ind w:left="420" w:firstLine="0" w:firstLineChars="0"/>
        <w:rPr>
          <w:sz w:val="21"/>
        </w:rPr>
      </w:pPr>
    </w:p>
    <w:p>
      <w:pPr>
        <w:pStyle w:val="4"/>
        <w:ind w:left="420" w:leftChars="200" w:firstLine="0" w:firstLineChars="0"/>
        <w:rPr>
          <w:sz w:val="21"/>
        </w:rPr>
      </w:pPr>
      <w:r>
        <w:rPr>
          <w:rFonts w:hint="eastAsia"/>
          <w:sz w:val="21"/>
        </w:rPr>
        <w:t>6、点击“开标一览表”，在弹出页面选择开标一览表模板后点击确定。如果需自行增加一览表内容，点击左上角的“新增信息”按钮，在弹出页面填写“填写项”“单位”，然后保存关闭。</w:t>
      </w:r>
    </w:p>
    <w:p>
      <w:pPr>
        <w:pStyle w:val="4"/>
        <w:ind w:firstLine="0" w:firstLineChars="0"/>
      </w:pPr>
      <w:r>
        <w:drawing>
          <wp:inline distT="0" distB="0" distL="114300" distR="114300">
            <wp:extent cx="5240655" cy="2389505"/>
            <wp:effectExtent l="0" t="0" r="1905" b="3175"/>
            <wp:docPr id="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3"/>
                    <pic:cNvPicPr>
                      <a:picLocks noChangeAspect="1"/>
                    </pic:cNvPicPr>
                  </pic:nvPicPr>
                  <pic:blipFill>
                    <a:blip r:embed="rId46" cstate="print"/>
                    <a:stretch>
                      <a:fillRect/>
                    </a:stretch>
                  </pic:blipFill>
                  <pic:spPr>
                    <a:xfrm>
                      <a:off x="0" y="0"/>
                      <a:ext cx="5240655" cy="2389505"/>
                    </a:xfrm>
                    <a:prstGeom prst="rect">
                      <a:avLst/>
                    </a:prstGeom>
                    <a:noFill/>
                    <a:ln>
                      <a:noFill/>
                    </a:ln>
                  </pic:spPr>
                </pic:pic>
              </a:graphicData>
            </a:graphic>
          </wp:inline>
        </w:drawing>
      </w:r>
    </w:p>
    <w:p>
      <w:pPr>
        <w:pStyle w:val="4"/>
        <w:ind w:firstLine="0" w:firstLineChars="0"/>
      </w:pPr>
      <w:r>
        <w:drawing>
          <wp:inline distT="0" distB="0" distL="114300" distR="114300">
            <wp:extent cx="5241290" cy="1899920"/>
            <wp:effectExtent l="0" t="0" r="1270" b="5080"/>
            <wp:docPr id="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
                    <pic:cNvPicPr>
                      <a:picLocks noChangeAspect="1"/>
                    </pic:cNvPicPr>
                  </pic:nvPicPr>
                  <pic:blipFill>
                    <a:blip r:embed="rId47" cstate="print"/>
                    <a:stretch>
                      <a:fillRect/>
                    </a:stretch>
                  </pic:blipFill>
                  <pic:spPr>
                    <a:xfrm>
                      <a:off x="0" y="0"/>
                      <a:ext cx="5241290" cy="1899920"/>
                    </a:xfrm>
                    <a:prstGeom prst="rect">
                      <a:avLst/>
                    </a:prstGeom>
                    <a:noFill/>
                    <a:ln>
                      <a:noFill/>
                    </a:ln>
                  </pic:spPr>
                </pic:pic>
              </a:graphicData>
            </a:graphic>
          </wp:inline>
        </w:drawing>
      </w:r>
    </w:p>
    <w:p>
      <w:pPr>
        <w:pStyle w:val="4"/>
        <w:ind w:firstLine="0" w:firstLineChars="0"/>
        <w:rPr>
          <w:sz w:val="21"/>
        </w:rPr>
      </w:pPr>
    </w:p>
    <w:p>
      <w:pPr>
        <w:pStyle w:val="4"/>
        <w:ind w:firstLine="480" w:firstLineChars="0"/>
        <w:rPr>
          <w:sz w:val="21"/>
        </w:rPr>
      </w:pPr>
      <w:r>
        <w:rPr>
          <w:rFonts w:hint="eastAsia"/>
          <w:sz w:val="21"/>
        </w:rPr>
        <w:t>7、通过“投标文件组成设置”菜单查看该文件模板对应的投标文件格式，如果当前已选择文件模板不适用项目，可关闭文件制作页面后删除编辑中的招标文件，重新新增文件选择文件模板。</w:t>
      </w:r>
    </w:p>
    <w:p>
      <w:pPr>
        <w:pStyle w:val="4"/>
        <w:ind w:firstLine="0" w:firstLineChars="0"/>
      </w:pPr>
      <w:r>
        <w:drawing>
          <wp:inline distT="0" distB="0" distL="114300" distR="114300">
            <wp:extent cx="5240655" cy="1922780"/>
            <wp:effectExtent l="0" t="0" r="1905" b="1270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8" cstate="print"/>
                    <a:stretch>
                      <a:fillRect/>
                    </a:stretch>
                  </pic:blipFill>
                  <pic:spPr>
                    <a:xfrm>
                      <a:off x="0" y="0"/>
                      <a:ext cx="5240655" cy="1922780"/>
                    </a:xfrm>
                    <a:prstGeom prst="rect">
                      <a:avLst/>
                    </a:prstGeom>
                    <a:noFill/>
                    <a:ln>
                      <a:noFill/>
                    </a:ln>
                  </pic:spPr>
                </pic:pic>
              </a:graphicData>
            </a:graphic>
          </wp:inline>
        </w:drawing>
      </w:r>
    </w:p>
    <w:p>
      <w:pPr>
        <w:pStyle w:val="4"/>
        <w:ind w:firstLine="0" w:firstLineChars="0"/>
      </w:pPr>
      <w:r>
        <w:drawing>
          <wp:inline distT="0" distB="0" distL="114300" distR="114300">
            <wp:extent cx="5248910" cy="1508760"/>
            <wp:effectExtent l="9525" t="9525" r="14605" b="2095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9" cstate="print"/>
                    <a:stretch>
                      <a:fillRect/>
                    </a:stretch>
                  </pic:blipFill>
                  <pic:spPr>
                    <a:xfrm>
                      <a:off x="0" y="0"/>
                      <a:ext cx="5248910" cy="1508760"/>
                    </a:xfrm>
                    <a:prstGeom prst="rect">
                      <a:avLst/>
                    </a:prstGeom>
                    <a:noFill/>
                    <a:ln>
                      <a:solidFill>
                        <a:schemeClr val="tx1"/>
                      </a:solidFill>
                    </a:ln>
                  </pic:spPr>
                </pic:pic>
              </a:graphicData>
            </a:graphic>
          </wp:inline>
        </w:drawing>
      </w:r>
    </w:p>
    <w:p>
      <w:pPr>
        <w:pStyle w:val="4"/>
        <w:ind w:firstLine="420" w:firstLineChars="200"/>
        <w:rPr>
          <w:sz w:val="21"/>
        </w:rPr>
      </w:pPr>
      <w:r>
        <w:rPr>
          <w:rFonts w:hint="eastAsia"/>
          <w:sz w:val="21"/>
        </w:rPr>
        <w:t>8、点击“生成招标文件”，按照页面提示依次进行文件转换-签章-生成操作。签章时点击页面上的“盖章-电子签章-钥匙密码-确定-签章提交”，</w:t>
      </w:r>
    </w:p>
    <w:p>
      <w:pPr>
        <w:pStyle w:val="4"/>
        <w:ind w:firstLine="0" w:firstLineChars="0"/>
      </w:pPr>
      <w:r>
        <w:drawing>
          <wp:inline distT="0" distB="0" distL="114300" distR="114300">
            <wp:extent cx="5240020" cy="2355850"/>
            <wp:effectExtent l="0" t="0" r="2540" b="6350"/>
            <wp:docPr id="5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5"/>
                    <pic:cNvPicPr>
                      <a:picLocks noChangeAspect="1"/>
                    </pic:cNvPicPr>
                  </pic:nvPicPr>
                  <pic:blipFill>
                    <a:blip r:embed="rId50" cstate="print"/>
                    <a:stretch>
                      <a:fillRect/>
                    </a:stretch>
                  </pic:blipFill>
                  <pic:spPr>
                    <a:xfrm>
                      <a:off x="0" y="0"/>
                      <a:ext cx="5240020" cy="2355850"/>
                    </a:xfrm>
                    <a:prstGeom prst="rect">
                      <a:avLst/>
                    </a:prstGeom>
                    <a:noFill/>
                    <a:ln>
                      <a:noFill/>
                    </a:ln>
                  </pic:spPr>
                </pic:pic>
              </a:graphicData>
            </a:graphic>
          </wp:inline>
        </w:drawing>
      </w:r>
    </w:p>
    <w:p>
      <w:pPr>
        <w:pStyle w:val="4"/>
        <w:ind w:firstLine="0" w:firstLineChars="0"/>
      </w:pPr>
      <w:r>
        <w:drawing>
          <wp:inline distT="0" distB="0" distL="114300" distR="114300">
            <wp:extent cx="5240655" cy="2364740"/>
            <wp:effectExtent l="0" t="0" r="1905" b="12700"/>
            <wp:docPr id="5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6"/>
                    <pic:cNvPicPr>
                      <a:picLocks noChangeAspect="1"/>
                    </pic:cNvPicPr>
                  </pic:nvPicPr>
                  <pic:blipFill>
                    <a:blip r:embed="rId51" cstate="print"/>
                    <a:stretch>
                      <a:fillRect/>
                    </a:stretch>
                  </pic:blipFill>
                  <pic:spPr>
                    <a:xfrm>
                      <a:off x="0" y="0"/>
                      <a:ext cx="5240655" cy="2364740"/>
                    </a:xfrm>
                    <a:prstGeom prst="rect">
                      <a:avLst/>
                    </a:prstGeom>
                    <a:noFill/>
                    <a:ln>
                      <a:noFill/>
                    </a:ln>
                  </pic:spPr>
                </pic:pic>
              </a:graphicData>
            </a:graphic>
          </wp:inline>
        </w:drawing>
      </w:r>
    </w:p>
    <w:p>
      <w:pPr>
        <w:pStyle w:val="4"/>
        <w:ind w:firstLine="420" w:firstLineChars="200"/>
        <w:rPr>
          <w:color w:val="FF0000"/>
          <w:sz w:val="21"/>
        </w:rPr>
      </w:pPr>
      <w:r>
        <w:rPr>
          <w:rFonts w:hint="eastAsia"/>
          <w:sz w:val="21"/>
        </w:rPr>
        <w:t>文件生成时选择</w:t>
      </w:r>
      <w:r>
        <w:rPr>
          <w:rFonts w:hint="eastAsia"/>
          <w:color w:val="FF0000"/>
          <w:sz w:val="21"/>
        </w:rPr>
        <w:t>插入CA锁生成文件</w:t>
      </w:r>
      <w:r>
        <w:rPr>
          <w:rFonts w:hint="eastAsia"/>
          <w:sz w:val="21"/>
        </w:rPr>
        <w:t>，生成的文件格式为</w:t>
      </w:r>
      <w:r>
        <w:rPr>
          <w:rFonts w:hint="eastAsia"/>
          <w:color w:val="FF0000"/>
          <w:sz w:val="21"/>
        </w:rPr>
        <w:t>.YXZF</w:t>
      </w:r>
    </w:p>
    <w:p>
      <w:pPr>
        <w:pStyle w:val="4"/>
        <w:ind w:firstLine="0" w:firstLineChars="0"/>
      </w:pPr>
      <w:r>
        <w:drawing>
          <wp:inline distT="0" distB="0" distL="114300" distR="114300">
            <wp:extent cx="5245735" cy="2576830"/>
            <wp:effectExtent l="0" t="0" r="12065" b="13970"/>
            <wp:docPr id="5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pic:cNvPicPr>
                      <a:picLocks noChangeAspect="1"/>
                    </pic:cNvPicPr>
                  </pic:nvPicPr>
                  <pic:blipFill>
                    <a:blip r:embed="rId52" cstate="print"/>
                    <a:stretch>
                      <a:fillRect/>
                    </a:stretch>
                  </pic:blipFill>
                  <pic:spPr>
                    <a:xfrm>
                      <a:off x="0" y="0"/>
                      <a:ext cx="5245735" cy="2576830"/>
                    </a:xfrm>
                    <a:prstGeom prst="rect">
                      <a:avLst/>
                    </a:prstGeom>
                    <a:noFill/>
                    <a:ln>
                      <a:noFill/>
                    </a:ln>
                  </pic:spPr>
                </pic:pic>
              </a:graphicData>
            </a:graphic>
          </wp:inline>
        </w:drawing>
      </w:r>
    </w:p>
    <w:p>
      <w:pPr>
        <w:pStyle w:val="4"/>
        <w:ind w:firstLine="0" w:firstLineChars="0"/>
      </w:pPr>
      <w:r>
        <w:drawing>
          <wp:inline distT="0" distB="0" distL="114300" distR="114300">
            <wp:extent cx="5244465" cy="2584450"/>
            <wp:effectExtent l="0" t="0" r="13335" b="6350"/>
            <wp:docPr id="5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8"/>
                    <pic:cNvPicPr>
                      <a:picLocks noChangeAspect="1"/>
                    </pic:cNvPicPr>
                  </pic:nvPicPr>
                  <pic:blipFill>
                    <a:blip r:embed="rId53" cstate="print"/>
                    <a:stretch>
                      <a:fillRect/>
                    </a:stretch>
                  </pic:blipFill>
                  <pic:spPr>
                    <a:xfrm>
                      <a:off x="0" y="0"/>
                      <a:ext cx="5244465" cy="2584450"/>
                    </a:xfrm>
                    <a:prstGeom prst="rect">
                      <a:avLst/>
                    </a:prstGeom>
                    <a:noFill/>
                    <a:ln>
                      <a:noFill/>
                    </a:ln>
                  </pic:spPr>
                </pic:pic>
              </a:graphicData>
            </a:graphic>
          </wp:inline>
        </w:drawing>
      </w:r>
    </w:p>
    <w:p>
      <w:pPr>
        <w:pStyle w:val="4"/>
        <w:ind w:firstLine="420" w:firstLineChars="200"/>
        <w:rPr>
          <w:sz w:val="21"/>
        </w:rPr>
      </w:pPr>
      <w:r>
        <w:rPr>
          <w:rFonts w:hint="eastAsia"/>
          <w:color w:val="000000" w:themeColor="text1"/>
          <w:sz w:val="21"/>
        </w:rPr>
        <w:t>9、文件生成后关闭当前页面，返回到文件发布页面。生成的电子招标文件会自动出现在“相关附件-招标文件”中，点击左上角的“提交信息”按钮。</w:t>
      </w:r>
    </w:p>
    <w:p>
      <w:pPr>
        <w:pStyle w:val="38"/>
        <w:spacing w:before="0" w:after="0" w:line="480" w:lineRule="atLeast"/>
        <w:ind w:left="480" w:hanging="480" w:hangingChars="200"/>
        <w:rPr>
          <w:rFonts w:hint="default"/>
        </w:rPr>
      </w:pPr>
      <w:r>
        <w:drawing>
          <wp:inline distT="0" distB="0" distL="114300" distR="114300">
            <wp:extent cx="5237480" cy="3202940"/>
            <wp:effectExtent l="0" t="0" r="5080" b="12700"/>
            <wp:docPr id="5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9"/>
                    <pic:cNvPicPr>
                      <a:picLocks noChangeAspect="1"/>
                    </pic:cNvPicPr>
                  </pic:nvPicPr>
                  <pic:blipFill>
                    <a:blip r:embed="rId54" cstate="print"/>
                    <a:stretch>
                      <a:fillRect/>
                    </a:stretch>
                  </pic:blipFill>
                  <pic:spPr>
                    <a:xfrm>
                      <a:off x="0" y="0"/>
                      <a:ext cx="5237480" cy="3202940"/>
                    </a:xfrm>
                    <a:prstGeom prst="rect">
                      <a:avLst/>
                    </a:prstGeom>
                    <a:noFill/>
                    <a:ln>
                      <a:noFill/>
                    </a:ln>
                  </pic:spPr>
                </pic:pic>
              </a:graphicData>
            </a:graphic>
          </wp:inline>
        </w:drawing>
      </w:r>
    </w:p>
    <w:p>
      <w:pPr>
        <w:pStyle w:val="38"/>
        <w:spacing w:before="0" w:after="0" w:line="480" w:lineRule="atLeast"/>
        <w:ind w:left="480" w:hanging="480" w:hangingChars="200"/>
        <w:rPr>
          <w:rFonts w:hint="default"/>
        </w:rPr>
      </w:pPr>
      <w:r>
        <w:drawing>
          <wp:inline distT="0" distB="0" distL="114300" distR="114300">
            <wp:extent cx="5243195" cy="2409825"/>
            <wp:effectExtent l="0" t="0" r="14605" b="13335"/>
            <wp:docPr id="5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0"/>
                    <pic:cNvPicPr>
                      <a:picLocks noChangeAspect="1"/>
                    </pic:cNvPicPr>
                  </pic:nvPicPr>
                  <pic:blipFill>
                    <a:blip r:embed="rId55" cstate="print"/>
                    <a:stretch>
                      <a:fillRect/>
                    </a:stretch>
                  </pic:blipFill>
                  <pic:spPr>
                    <a:xfrm>
                      <a:off x="0" y="0"/>
                      <a:ext cx="5243195" cy="2409825"/>
                    </a:xfrm>
                    <a:prstGeom prst="rect">
                      <a:avLst/>
                    </a:prstGeom>
                    <a:noFill/>
                    <a:ln>
                      <a:noFill/>
                    </a:ln>
                  </pic:spPr>
                </pic:pic>
              </a:graphicData>
            </a:graphic>
          </wp:inline>
        </w:drawing>
      </w:r>
    </w:p>
    <w:p>
      <w:pPr>
        <w:ind w:firstLine="0" w:firstLineChars="0"/>
      </w:pPr>
    </w:p>
    <w:p>
      <w:pPr>
        <w:pStyle w:val="3"/>
        <w:numPr>
          <w:ilvl w:val="1"/>
          <w:numId w:val="0"/>
        </w:numPr>
        <w:ind w:left="142" w:leftChars="0"/>
      </w:pPr>
      <w:bookmarkStart w:id="28" w:name="_Toc13984"/>
      <w:r>
        <w:rPr>
          <w:rFonts w:hint="eastAsia"/>
          <w:lang w:val="en-US" w:eastAsia="zh-CN"/>
        </w:rPr>
        <w:t>2.6、</w:t>
      </w:r>
      <w:r>
        <w:rPr>
          <w:rFonts w:hint="eastAsia"/>
        </w:rPr>
        <w:t>变更公告</w:t>
      </w:r>
      <w:bookmarkEnd w:id="28"/>
    </w:p>
    <w:p>
      <w:pPr>
        <w:ind w:firstLine="422"/>
        <w:rPr>
          <w:b/>
          <w:bCs/>
        </w:rPr>
      </w:pPr>
      <w:r>
        <w:rPr>
          <w:b/>
          <w:bCs/>
        </w:rPr>
        <w:t>操作步骤：</w:t>
      </w:r>
    </w:p>
    <w:p>
      <w:r>
        <w:rPr>
          <w:rFonts w:hint="eastAsia"/>
        </w:rPr>
        <w:t>1、点击“变更公告-新增变更公告”，在弹出页面选择要发布变更公告的项目分包。</w:t>
      </w:r>
    </w:p>
    <w:p>
      <w:pPr>
        <w:ind w:firstLine="0" w:firstLineChars="0"/>
      </w:pPr>
      <w:r>
        <w:drawing>
          <wp:inline distT="0" distB="0" distL="114300" distR="114300">
            <wp:extent cx="5241925" cy="2552065"/>
            <wp:effectExtent l="0" t="0" r="63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6" cstate="print"/>
                    <a:stretch>
                      <a:fillRect/>
                    </a:stretch>
                  </pic:blipFill>
                  <pic:spPr>
                    <a:xfrm>
                      <a:off x="0" y="0"/>
                      <a:ext cx="5241925" cy="2552065"/>
                    </a:xfrm>
                    <a:prstGeom prst="rect">
                      <a:avLst/>
                    </a:prstGeom>
                    <a:noFill/>
                    <a:ln>
                      <a:noFill/>
                    </a:ln>
                  </pic:spPr>
                </pic:pic>
              </a:graphicData>
            </a:graphic>
          </wp:inline>
        </w:drawing>
      </w:r>
    </w:p>
    <w:p>
      <w:r>
        <w:rPr>
          <w:rFonts w:hint="eastAsia"/>
        </w:rPr>
        <w:t>2、根据系统操作界面的提示信息补充完善公告标题、变更信息、变更公告的内容后点击左上角的提交信息按钮。</w:t>
      </w:r>
    </w:p>
    <w:p>
      <w:pPr>
        <w:ind w:firstLine="0" w:firstLineChars="0"/>
      </w:pPr>
      <w:r>
        <w:drawing>
          <wp:inline distT="0" distB="0" distL="114300" distR="114300">
            <wp:extent cx="5245100" cy="2344420"/>
            <wp:effectExtent l="0" t="0" r="1270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7" cstate="print"/>
                    <a:stretch>
                      <a:fillRect/>
                    </a:stretch>
                  </pic:blipFill>
                  <pic:spPr>
                    <a:xfrm>
                      <a:off x="0" y="0"/>
                      <a:ext cx="5245100" cy="2344420"/>
                    </a:xfrm>
                    <a:prstGeom prst="rect">
                      <a:avLst/>
                    </a:prstGeom>
                    <a:noFill/>
                    <a:ln>
                      <a:noFill/>
                    </a:ln>
                  </pic:spPr>
                </pic:pic>
              </a:graphicData>
            </a:graphic>
          </wp:inline>
        </w:drawing>
      </w:r>
    </w:p>
    <w:p>
      <w:pPr>
        <w:ind w:firstLine="0" w:firstLineChars="0"/>
      </w:pPr>
    </w:p>
    <w:p>
      <w:pPr>
        <w:pStyle w:val="3"/>
        <w:numPr>
          <w:ilvl w:val="1"/>
          <w:numId w:val="0"/>
        </w:numPr>
        <w:ind w:left="142" w:leftChars="0"/>
      </w:pPr>
      <w:bookmarkStart w:id="29" w:name="_Toc14077"/>
      <w:r>
        <w:rPr>
          <w:rFonts w:hint="eastAsia"/>
          <w:lang w:val="en-US" w:eastAsia="zh-CN"/>
        </w:rPr>
        <w:t>2.7、</w:t>
      </w:r>
      <w:r>
        <w:rPr>
          <w:rFonts w:hint="eastAsia"/>
        </w:rPr>
        <w:t>答疑澄清文件</w:t>
      </w:r>
      <w:bookmarkEnd w:id="29"/>
    </w:p>
    <w:p>
      <w:pPr>
        <w:ind w:firstLine="422"/>
        <w:rPr>
          <w:b/>
          <w:bCs/>
        </w:rPr>
      </w:pPr>
      <w:r>
        <w:rPr>
          <w:b/>
          <w:bCs/>
        </w:rPr>
        <w:t>操作步骤：</w:t>
      </w:r>
    </w:p>
    <w:p>
      <w:pPr>
        <w:numPr>
          <w:ilvl w:val="0"/>
          <w:numId w:val="6"/>
        </w:numPr>
        <w:tabs>
          <w:tab w:val="left" w:pos="464"/>
        </w:tabs>
      </w:pPr>
      <w:r>
        <w:rPr>
          <w:rFonts w:hint="eastAsia"/>
        </w:rPr>
        <w:t>点击“答疑文件-新增答疑”，在弹出页面选择要发布澄清答疑的项目分包。</w:t>
      </w:r>
    </w:p>
    <w:p>
      <w:pPr>
        <w:tabs>
          <w:tab w:val="left" w:pos="464"/>
        </w:tabs>
        <w:ind w:firstLine="0" w:firstLineChars="0"/>
      </w:pPr>
      <w:r>
        <w:drawing>
          <wp:inline distT="0" distB="0" distL="114300" distR="114300">
            <wp:extent cx="5239385" cy="2832735"/>
            <wp:effectExtent l="0" t="0" r="3175" b="190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58" cstate="print"/>
                    <a:stretch>
                      <a:fillRect/>
                    </a:stretch>
                  </pic:blipFill>
                  <pic:spPr>
                    <a:xfrm>
                      <a:off x="0" y="0"/>
                      <a:ext cx="5239385" cy="2832735"/>
                    </a:xfrm>
                    <a:prstGeom prst="rect">
                      <a:avLst/>
                    </a:prstGeom>
                    <a:noFill/>
                    <a:ln>
                      <a:noFill/>
                    </a:ln>
                  </pic:spPr>
                </pic:pic>
              </a:graphicData>
            </a:graphic>
          </wp:inline>
        </w:drawing>
      </w:r>
    </w:p>
    <w:p>
      <w:pPr>
        <w:tabs>
          <w:tab w:val="left" w:pos="464"/>
        </w:tabs>
      </w:pPr>
      <w:r>
        <w:rPr>
          <w:rFonts w:hint="eastAsia"/>
        </w:rPr>
        <w:t>2、点击“制作”按钮进入到电子答疑文件制作页面，制作答疑澄清文件的过程和制作招标文件一样，答疑文件会自动继承原招标文件的内容（包括：招标正文、评标办法、投标文件组成设置等），此处只需修改变动部分和上传“答疑说明文件导入”即可。</w:t>
      </w:r>
    </w:p>
    <w:p>
      <w:pPr>
        <w:tabs>
          <w:tab w:val="left" w:pos="464"/>
        </w:tabs>
        <w:ind w:firstLine="0" w:firstLineChars="0"/>
      </w:pPr>
      <w:r>
        <w:drawing>
          <wp:inline distT="0" distB="0" distL="114300" distR="114300">
            <wp:extent cx="5246370" cy="2319655"/>
            <wp:effectExtent l="0" t="0" r="11430" b="1206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59" cstate="print"/>
                    <a:stretch>
                      <a:fillRect/>
                    </a:stretch>
                  </pic:blipFill>
                  <pic:spPr>
                    <a:xfrm>
                      <a:off x="0" y="0"/>
                      <a:ext cx="5246370" cy="2319655"/>
                    </a:xfrm>
                    <a:prstGeom prst="rect">
                      <a:avLst/>
                    </a:prstGeom>
                    <a:noFill/>
                    <a:ln>
                      <a:noFill/>
                    </a:ln>
                  </pic:spPr>
                </pic:pic>
              </a:graphicData>
            </a:graphic>
          </wp:inline>
        </w:drawing>
      </w:r>
    </w:p>
    <w:p>
      <w:pPr>
        <w:tabs>
          <w:tab w:val="left" w:pos="464"/>
        </w:tabs>
        <w:ind w:firstLine="0" w:firstLineChars="0"/>
      </w:pPr>
      <w:r>
        <w:drawing>
          <wp:inline distT="0" distB="0" distL="114300" distR="114300">
            <wp:extent cx="5245735" cy="2591435"/>
            <wp:effectExtent l="0" t="0" r="12065" b="1460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60" cstate="print"/>
                    <a:stretch>
                      <a:fillRect/>
                    </a:stretch>
                  </pic:blipFill>
                  <pic:spPr>
                    <a:xfrm>
                      <a:off x="0" y="0"/>
                      <a:ext cx="5245735" cy="2591435"/>
                    </a:xfrm>
                    <a:prstGeom prst="rect">
                      <a:avLst/>
                    </a:prstGeom>
                    <a:noFill/>
                    <a:ln>
                      <a:noFill/>
                    </a:ln>
                  </pic:spPr>
                </pic:pic>
              </a:graphicData>
            </a:graphic>
          </wp:inline>
        </w:drawing>
      </w:r>
    </w:p>
    <w:p>
      <w:pPr>
        <w:pStyle w:val="3"/>
        <w:numPr>
          <w:ilvl w:val="1"/>
          <w:numId w:val="0"/>
        </w:numPr>
      </w:pPr>
      <w:bookmarkStart w:id="30" w:name="_Toc15492"/>
      <w:r>
        <w:rPr>
          <w:rFonts w:hint="eastAsia"/>
        </w:rPr>
        <w:t>2.</w:t>
      </w:r>
      <w:r>
        <w:rPr>
          <w:rFonts w:hint="eastAsia"/>
          <w:lang w:val="en-US" w:eastAsia="zh-CN"/>
        </w:rPr>
        <w:t>8、</w:t>
      </w:r>
      <w:r>
        <w:rPr>
          <w:rFonts w:hint="eastAsia"/>
        </w:rPr>
        <w:t>查看投标信息</w:t>
      </w:r>
      <w:bookmarkEnd w:id="30"/>
    </w:p>
    <w:p>
      <w:pPr>
        <w:pStyle w:val="4"/>
        <w:ind w:firstLine="420" w:firstLineChars="200"/>
        <w:rPr>
          <w:sz w:val="21"/>
        </w:rPr>
      </w:pPr>
      <w:r>
        <w:rPr>
          <w:rFonts w:hint="eastAsia"/>
          <w:sz w:val="21"/>
        </w:rPr>
        <w:t>通过此菜单可查看招标项目的投标报名情况</w:t>
      </w:r>
    </w:p>
    <w:p>
      <w:pPr>
        <w:ind w:firstLine="422"/>
        <w:rPr>
          <w:b/>
          <w:bCs/>
        </w:rPr>
      </w:pPr>
      <w:r>
        <w:rPr>
          <w:b/>
          <w:bCs/>
        </w:rPr>
        <w:t>操作步骤：</w:t>
      </w:r>
    </w:p>
    <w:p>
      <w:pPr>
        <w:tabs>
          <w:tab w:val="left" w:pos="464"/>
        </w:tabs>
      </w:pPr>
      <w:r>
        <w:rPr>
          <w:rFonts w:hint="eastAsia"/>
        </w:rPr>
        <w:t>点击“查看投标信息”，右上角可根据是否在报名期进行切换，点击“操作”按钮查看当前选择项目的供应商报名情况。</w:t>
      </w:r>
    </w:p>
    <w:p>
      <w:pPr>
        <w:tabs>
          <w:tab w:val="left" w:pos="464"/>
        </w:tabs>
        <w:ind w:firstLine="0" w:firstLineChars="0"/>
      </w:pPr>
      <w:r>
        <w:drawing>
          <wp:inline distT="0" distB="0" distL="114300" distR="114300">
            <wp:extent cx="5247005" cy="2024380"/>
            <wp:effectExtent l="0" t="0" r="10795" b="254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61" cstate="print"/>
                    <a:stretch>
                      <a:fillRect/>
                    </a:stretch>
                  </pic:blipFill>
                  <pic:spPr>
                    <a:xfrm>
                      <a:off x="0" y="0"/>
                      <a:ext cx="5247005" cy="2024380"/>
                    </a:xfrm>
                    <a:prstGeom prst="rect">
                      <a:avLst/>
                    </a:prstGeom>
                    <a:noFill/>
                    <a:ln>
                      <a:noFill/>
                    </a:ln>
                  </pic:spPr>
                </pic:pic>
              </a:graphicData>
            </a:graphic>
          </wp:inline>
        </w:drawing>
      </w:r>
    </w:p>
    <w:p>
      <w:pPr>
        <w:pStyle w:val="3"/>
        <w:numPr>
          <w:ilvl w:val="1"/>
          <w:numId w:val="0"/>
        </w:numPr>
        <w:ind w:left="142" w:leftChars="0"/>
      </w:pPr>
      <w:bookmarkStart w:id="31" w:name="_Toc30211"/>
      <w:r>
        <w:rPr>
          <w:rFonts w:hint="eastAsia"/>
          <w:lang w:val="en-US" w:eastAsia="zh-CN"/>
        </w:rPr>
        <w:t>2.9、</w:t>
      </w:r>
      <w:r>
        <w:rPr>
          <w:rFonts w:hint="eastAsia"/>
        </w:rPr>
        <w:t>提问回复</w:t>
      </w:r>
      <w:bookmarkEnd w:id="31"/>
    </w:p>
    <w:p>
      <w:pPr>
        <w:ind w:firstLine="422"/>
        <w:rPr>
          <w:b/>
          <w:bCs/>
        </w:rPr>
      </w:pPr>
      <w:r>
        <w:rPr>
          <w:b/>
          <w:bCs/>
        </w:rPr>
        <w:t>操作步骤：</w:t>
      </w:r>
    </w:p>
    <w:p>
      <w:pPr>
        <w:pStyle w:val="4"/>
        <w:ind w:firstLine="420" w:firstLineChars="200"/>
        <w:rPr>
          <w:sz w:val="21"/>
        </w:rPr>
      </w:pPr>
      <w:r>
        <w:rPr>
          <w:rFonts w:hint="eastAsia"/>
          <w:sz w:val="21"/>
        </w:rPr>
        <w:t>点击左侧“提问回复”按钮，在弹出页面查看投标人通过系统提出的问题，点击“回答”按钮后，在弹出页面填写回复内容后点击左上角的“问题答复”按钮。</w:t>
      </w:r>
    </w:p>
    <w:p>
      <w:pPr>
        <w:pStyle w:val="4"/>
        <w:ind w:firstLine="420" w:firstLineChars="200"/>
        <w:rPr>
          <w:sz w:val="21"/>
        </w:rPr>
      </w:pPr>
      <w:r>
        <w:rPr>
          <w:rFonts w:hint="eastAsia"/>
          <w:sz w:val="21"/>
        </w:rPr>
        <w:t>问题答复后只有提出问题的供应商可以收到和查看回复，建议同时把相关澄清和回复说明正式告知到所有参与供应商。</w:t>
      </w:r>
    </w:p>
    <w:p>
      <w:pPr>
        <w:pStyle w:val="4"/>
        <w:ind w:firstLine="0" w:firstLineChars="0"/>
      </w:pPr>
      <w:r>
        <w:drawing>
          <wp:inline distT="0" distB="0" distL="114300" distR="114300">
            <wp:extent cx="5243830" cy="1980565"/>
            <wp:effectExtent l="0" t="0" r="13970" b="63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62" cstate="print"/>
                    <a:stretch>
                      <a:fillRect/>
                    </a:stretch>
                  </pic:blipFill>
                  <pic:spPr>
                    <a:xfrm>
                      <a:off x="0" y="0"/>
                      <a:ext cx="5243830" cy="1980565"/>
                    </a:xfrm>
                    <a:prstGeom prst="rect">
                      <a:avLst/>
                    </a:prstGeom>
                    <a:noFill/>
                    <a:ln>
                      <a:noFill/>
                    </a:ln>
                  </pic:spPr>
                </pic:pic>
              </a:graphicData>
            </a:graphic>
          </wp:inline>
        </w:drawing>
      </w:r>
    </w:p>
    <w:p>
      <w:pPr>
        <w:pStyle w:val="4"/>
        <w:ind w:firstLine="0" w:firstLineChars="0"/>
      </w:pPr>
      <w:r>
        <w:drawing>
          <wp:inline distT="0" distB="0" distL="114300" distR="114300">
            <wp:extent cx="5236210" cy="1907540"/>
            <wp:effectExtent l="0" t="0" r="6350" b="1270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63" cstate="print"/>
                    <a:stretch>
                      <a:fillRect/>
                    </a:stretch>
                  </pic:blipFill>
                  <pic:spPr>
                    <a:xfrm>
                      <a:off x="0" y="0"/>
                      <a:ext cx="5236210" cy="1907540"/>
                    </a:xfrm>
                    <a:prstGeom prst="rect">
                      <a:avLst/>
                    </a:prstGeom>
                    <a:noFill/>
                    <a:ln>
                      <a:noFill/>
                    </a:ln>
                  </pic:spPr>
                </pic:pic>
              </a:graphicData>
            </a:graphic>
          </wp:inline>
        </w:drawing>
      </w:r>
    </w:p>
    <w:p>
      <w:pPr>
        <w:pStyle w:val="3"/>
        <w:numPr>
          <w:ilvl w:val="1"/>
          <w:numId w:val="0"/>
        </w:numPr>
        <w:ind w:left="142" w:leftChars="0"/>
      </w:pPr>
      <w:bookmarkStart w:id="32" w:name="_Toc4475"/>
      <w:r>
        <w:rPr>
          <w:rFonts w:hint="eastAsia"/>
          <w:lang w:val="en-US" w:eastAsia="zh-CN"/>
        </w:rPr>
        <w:t>2.10、</w:t>
      </w:r>
      <w:r>
        <w:rPr>
          <w:rFonts w:hint="eastAsia"/>
        </w:rPr>
        <w:t>群发消息</w:t>
      </w:r>
      <w:bookmarkEnd w:id="32"/>
    </w:p>
    <w:p>
      <w:pPr>
        <w:ind w:firstLine="422"/>
        <w:rPr>
          <w:b/>
          <w:bCs/>
        </w:rPr>
      </w:pPr>
      <w:r>
        <w:rPr>
          <w:b/>
          <w:bCs/>
        </w:rPr>
        <w:t>操作步骤：</w:t>
      </w:r>
    </w:p>
    <w:p>
      <w:pPr>
        <w:pStyle w:val="4"/>
        <w:ind w:firstLine="420" w:firstLineChars="200"/>
        <w:rPr>
          <w:rFonts w:asciiTheme="minorEastAsia" w:hAnsiTheme="minorEastAsia" w:eastAsiaTheme="minorEastAsia" w:cstheme="minorEastAsia"/>
          <w:sz w:val="21"/>
          <w:szCs w:val="21"/>
        </w:rPr>
      </w:pPr>
      <w:r>
        <w:rPr>
          <w:rFonts w:hint="eastAsia"/>
          <w:sz w:val="21"/>
        </w:rPr>
        <w:t>1、点击左侧“群发消息-新增消息”，</w:t>
      </w:r>
      <w:r>
        <w:rPr>
          <w:rFonts w:hint="eastAsia" w:asciiTheme="minorEastAsia" w:hAnsiTheme="minorEastAsia" w:eastAsiaTheme="minorEastAsia" w:cstheme="minorEastAsia"/>
          <w:sz w:val="21"/>
          <w:szCs w:val="21"/>
        </w:rPr>
        <w:t>在弹出页面选择要发布澄清答疑的项目分包。</w:t>
      </w:r>
    </w:p>
    <w:p>
      <w:pPr>
        <w:pStyle w:val="4"/>
        <w:ind w:firstLine="360"/>
      </w:pPr>
      <w:r>
        <w:drawing>
          <wp:inline distT="0" distB="0" distL="114300" distR="114300">
            <wp:extent cx="5245100" cy="2679700"/>
            <wp:effectExtent l="0" t="0" r="12700" b="254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64" cstate="print"/>
                    <a:stretch>
                      <a:fillRect/>
                    </a:stretch>
                  </pic:blipFill>
                  <pic:spPr>
                    <a:xfrm>
                      <a:off x="0" y="0"/>
                      <a:ext cx="5245100" cy="2679700"/>
                    </a:xfrm>
                    <a:prstGeom prst="rect">
                      <a:avLst/>
                    </a:prstGeom>
                    <a:noFill/>
                    <a:ln>
                      <a:noFill/>
                    </a:ln>
                  </pic:spPr>
                </pic:pic>
              </a:graphicData>
            </a:graphic>
          </wp:inline>
        </w:drawing>
      </w:r>
    </w:p>
    <w:p>
      <w:pPr>
        <w:pStyle w:val="4"/>
        <w:ind w:firstLine="3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2、填写信息标题、信息内容后点击左上角“发送”按钮完成消息的发出。</w:t>
      </w:r>
    </w:p>
    <w:p>
      <w:pPr>
        <w:pStyle w:val="4"/>
        <w:ind w:firstLine="360"/>
      </w:pPr>
      <w:r>
        <w:drawing>
          <wp:inline distT="0" distB="0" distL="114300" distR="114300">
            <wp:extent cx="5245735" cy="1993265"/>
            <wp:effectExtent l="0" t="0" r="12065" b="3175"/>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65" cstate="print"/>
                    <a:stretch>
                      <a:fillRect/>
                    </a:stretch>
                  </pic:blipFill>
                  <pic:spPr>
                    <a:xfrm>
                      <a:off x="0" y="0"/>
                      <a:ext cx="5245735" cy="1993265"/>
                    </a:xfrm>
                    <a:prstGeom prst="rect">
                      <a:avLst/>
                    </a:prstGeom>
                    <a:noFill/>
                    <a:ln>
                      <a:noFill/>
                    </a:ln>
                  </pic:spPr>
                </pic:pic>
              </a:graphicData>
            </a:graphic>
          </wp:inline>
        </w:drawing>
      </w:r>
    </w:p>
    <w:p>
      <w:pPr>
        <w:pStyle w:val="4"/>
        <w:ind w:firstLine="315"/>
        <w:rPr>
          <w:color w:val="FF0000"/>
          <w:sz w:val="21"/>
          <w:szCs w:val="21"/>
        </w:rPr>
      </w:pPr>
      <w:r>
        <w:rPr>
          <w:rFonts w:hint="eastAsia"/>
          <w:color w:val="FF0000"/>
          <w:sz w:val="21"/>
          <w:szCs w:val="21"/>
        </w:rPr>
        <w:t>注意：此功能发送的是系统消息不是手机短信，一般用于非正式通知或消息的发送。</w:t>
      </w:r>
    </w:p>
    <w:p>
      <w:pPr>
        <w:pStyle w:val="4"/>
        <w:ind w:firstLine="0" w:firstLineChars="0"/>
      </w:pPr>
    </w:p>
    <w:p>
      <w:pPr>
        <w:pStyle w:val="3"/>
        <w:numPr>
          <w:ilvl w:val="1"/>
          <w:numId w:val="0"/>
        </w:numPr>
        <w:ind w:left="142" w:leftChars="0"/>
      </w:pPr>
      <w:bookmarkStart w:id="33" w:name="_Toc13477"/>
      <w:r>
        <w:rPr>
          <w:rFonts w:hint="eastAsia"/>
          <w:lang w:val="en-US" w:eastAsia="zh-CN"/>
        </w:rPr>
        <w:t>2.11、</w:t>
      </w:r>
      <w:r>
        <w:rPr>
          <w:rFonts w:hint="eastAsia"/>
        </w:rPr>
        <w:t>评标结果公示</w:t>
      </w:r>
      <w:bookmarkEnd w:id="33"/>
    </w:p>
    <w:p>
      <w:pPr>
        <w:ind w:firstLine="422"/>
        <w:rPr>
          <w:b/>
          <w:bCs/>
        </w:rPr>
      </w:pPr>
      <w:r>
        <w:rPr>
          <w:b/>
          <w:bCs/>
        </w:rPr>
        <w:t>操作步骤：</w:t>
      </w:r>
    </w:p>
    <w:p>
      <w:r>
        <w:rPr>
          <w:rFonts w:hint="eastAsia" w:ascii="宋体" w:hAnsi="宋体" w:cs="宋体"/>
        </w:rPr>
        <w:t>1</w:t>
      </w:r>
      <w:r>
        <w:t>、</w:t>
      </w:r>
      <w:r>
        <w:rPr>
          <w:rFonts w:hint="eastAsia"/>
        </w:rPr>
        <w:t>点击“评标结果公示-新增评标结果公示”，在弹出页面选择要发布公示的项目分包。</w:t>
      </w:r>
    </w:p>
    <w:p>
      <w:pPr>
        <w:ind w:firstLine="0" w:firstLineChars="0"/>
      </w:pPr>
      <w:r>
        <w:drawing>
          <wp:inline distT="0" distB="0" distL="114300" distR="114300">
            <wp:extent cx="5246370" cy="2955290"/>
            <wp:effectExtent l="0" t="0" r="11430" b="127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66" cstate="print"/>
                    <a:stretch>
                      <a:fillRect/>
                    </a:stretch>
                  </pic:blipFill>
                  <pic:spPr>
                    <a:xfrm>
                      <a:off x="0" y="0"/>
                      <a:ext cx="5246370" cy="2955290"/>
                    </a:xfrm>
                    <a:prstGeom prst="rect">
                      <a:avLst/>
                    </a:prstGeom>
                    <a:noFill/>
                    <a:ln>
                      <a:noFill/>
                    </a:ln>
                  </pic:spPr>
                </pic:pic>
              </a:graphicData>
            </a:graphic>
          </wp:inline>
        </w:drawing>
      </w:r>
    </w:p>
    <w:p>
      <w:pPr>
        <w:ind w:firstLineChars="0"/>
      </w:pPr>
      <w:r>
        <w:rPr>
          <w:rFonts w:hint="eastAsia" w:ascii="宋体" w:hAnsi="宋体" w:cs="宋体"/>
        </w:rPr>
        <w:t>2</w:t>
      </w:r>
      <w:r>
        <w:rPr>
          <w:rFonts w:hint="eastAsia"/>
        </w:rPr>
        <w:t>、完善公告相关信息：公示开始日期、公示结束日期、公告标题、发布媒体、公告内容，公告内容可直接从word版中复制粘贴进去，然后提交。</w:t>
      </w:r>
    </w:p>
    <w:p>
      <w:pPr>
        <w:pStyle w:val="4"/>
        <w:ind w:left="480" w:hanging="480" w:hangingChars="200"/>
      </w:pPr>
      <w:r>
        <w:drawing>
          <wp:inline distT="0" distB="0" distL="114300" distR="114300">
            <wp:extent cx="5246370" cy="2395855"/>
            <wp:effectExtent l="0" t="0" r="11430" b="1206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67" cstate="print"/>
                    <a:stretch>
                      <a:fillRect/>
                    </a:stretch>
                  </pic:blipFill>
                  <pic:spPr>
                    <a:xfrm>
                      <a:off x="0" y="0"/>
                      <a:ext cx="5246370" cy="2395855"/>
                    </a:xfrm>
                    <a:prstGeom prst="rect">
                      <a:avLst/>
                    </a:prstGeom>
                    <a:noFill/>
                    <a:ln>
                      <a:noFill/>
                    </a:ln>
                  </pic:spPr>
                </pic:pic>
              </a:graphicData>
            </a:graphic>
          </wp:inline>
        </w:drawing>
      </w:r>
    </w:p>
    <w:p>
      <w:pPr>
        <w:pStyle w:val="3"/>
        <w:numPr>
          <w:ilvl w:val="1"/>
          <w:numId w:val="0"/>
        </w:numPr>
        <w:ind w:left="142" w:leftChars="0"/>
      </w:pPr>
      <w:bookmarkStart w:id="34" w:name="_Toc16929"/>
      <w:r>
        <w:rPr>
          <w:rFonts w:hint="eastAsia"/>
          <w:lang w:val="en-US" w:eastAsia="zh-CN"/>
        </w:rPr>
        <w:t>2.12、</w:t>
      </w:r>
      <w:r>
        <w:rPr>
          <w:rFonts w:hint="eastAsia"/>
        </w:rPr>
        <w:t>中标公示</w:t>
      </w:r>
      <w:bookmarkEnd w:id="34"/>
    </w:p>
    <w:p>
      <w:pPr>
        <w:ind w:firstLine="422"/>
        <w:rPr>
          <w:b/>
          <w:bCs/>
        </w:rPr>
      </w:pPr>
      <w:r>
        <w:rPr>
          <w:b/>
          <w:bCs/>
        </w:rPr>
        <w:t>操作步骤：</w:t>
      </w:r>
    </w:p>
    <w:p>
      <w:pPr>
        <w:pStyle w:val="4"/>
        <w:ind w:firstLine="3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1、点击“中标公示-新增中标公示”，在弹出页面选择要发布公示的项目分包。</w:t>
      </w:r>
    </w:p>
    <w:p>
      <w:pPr>
        <w:pStyle w:val="4"/>
        <w:ind w:firstLine="360"/>
      </w:pPr>
      <w:r>
        <w:drawing>
          <wp:inline distT="0" distB="0" distL="114300" distR="114300">
            <wp:extent cx="5244465" cy="2800350"/>
            <wp:effectExtent l="0" t="0" r="13335" b="381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68" cstate="print"/>
                    <a:stretch>
                      <a:fillRect/>
                    </a:stretch>
                  </pic:blipFill>
                  <pic:spPr>
                    <a:xfrm>
                      <a:off x="0" y="0"/>
                      <a:ext cx="5244465" cy="2800350"/>
                    </a:xfrm>
                    <a:prstGeom prst="rect">
                      <a:avLst/>
                    </a:prstGeom>
                    <a:noFill/>
                    <a:ln>
                      <a:noFill/>
                    </a:ln>
                  </pic:spPr>
                </pic:pic>
              </a:graphicData>
            </a:graphic>
          </wp:inline>
        </w:drawing>
      </w:r>
    </w:p>
    <w:p>
      <w:pPr>
        <w:ind w:firstLine="210" w:firstLineChars="100"/>
        <w:rPr>
          <w:rFonts w:asciiTheme="minorEastAsia" w:hAnsiTheme="minorEastAsia" w:eastAsiaTheme="minorEastAsia" w:cstheme="minorEastAsia"/>
        </w:rPr>
      </w:pPr>
      <w:r>
        <w:rPr>
          <w:rFonts w:hint="eastAsia" w:asciiTheme="minorEastAsia" w:hAnsiTheme="minorEastAsia" w:eastAsiaTheme="minorEastAsia" w:cstheme="minorEastAsia"/>
        </w:rPr>
        <w:t>2、完善公告相关信息：公告标题、中标单位、中标价格、公告内容，公告内容可直接从word版中复制粘贴进去，然后提交。</w:t>
      </w:r>
    </w:p>
    <w:p>
      <w:pPr>
        <w:ind w:firstLine="0" w:firstLineChars="0"/>
        <w:rPr>
          <w:rFonts w:asciiTheme="minorEastAsia" w:hAnsiTheme="minorEastAsia" w:eastAsiaTheme="minorEastAsia" w:cstheme="minorEastAsia"/>
        </w:rPr>
      </w:pPr>
      <w:r>
        <w:drawing>
          <wp:inline distT="0" distB="0" distL="114300" distR="114300">
            <wp:extent cx="5239385" cy="2449195"/>
            <wp:effectExtent l="0" t="0" r="3175" b="444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69" cstate="print"/>
                    <a:stretch>
                      <a:fillRect/>
                    </a:stretch>
                  </pic:blipFill>
                  <pic:spPr>
                    <a:xfrm>
                      <a:off x="0" y="0"/>
                      <a:ext cx="5239385" cy="2449195"/>
                    </a:xfrm>
                    <a:prstGeom prst="rect">
                      <a:avLst/>
                    </a:prstGeom>
                    <a:noFill/>
                    <a:ln>
                      <a:noFill/>
                    </a:ln>
                  </pic:spPr>
                </pic:pic>
              </a:graphicData>
            </a:graphic>
          </wp:inline>
        </w:drawing>
      </w:r>
    </w:p>
    <w:p>
      <w:pPr>
        <w:pStyle w:val="3"/>
        <w:numPr>
          <w:ilvl w:val="1"/>
          <w:numId w:val="0"/>
        </w:numPr>
      </w:pPr>
      <w:bookmarkStart w:id="35" w:name="_Toc28083"/>
      <w:r>
        <w:rPr>
          <w:rFonts w:hint="eastAsia"/>
          <w:lang w:val="en-US" w:eastAsia="zh-CN"/>
        </w:rPr>
        <w:t>2.13、</w:t>
      </w:r>
      <w:r>
        <w:rPr>
          <w:rFonts w:hint="eastAsia"/>
        </w:rPr>
        <w:t>标后数据下载</w:t>
      </w:r>
      <w:bookmarkEnd w:id="35"/>
    </w:p>
    <w:p>
      <w:pPr>
        <w:ind w:firstLine="422"/>
        <w:rPr>
          <w:b/>
          <w:bCs/>
        </w:rPr>
      </w:pPr>
      <w:r>
        <w:rPr>
          <w:b/>
          <w:bCs/>
        </w:rPr>
        <w:t>操作步骤：</w:t>
      </w:r>
    </w:p>
    <w:p>
      <w:pPr>
        <w:pStyle w:val="4"/>
        <w:ind w:firstLine="3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点击“标后数据下载”，然后可选择查看、下载、重新生成下载标后数据。如果查看或下载后发现数据表格有缺失，可点击重新生成下载后再次查看。</w:t>
      </w:r>
    </w:p>
    <w:p>
      <w:pPr>
        <w:pStyle w:val="4"/>
        <w:ind w:firstLine="360"/>
      </w:pPr>
      <w:r>
        <w:drawing>
          <wp:inline distT="0" distB="0" distL="114300" distR="114300">
            <wp:extent cx="5239385" cy="2046605"/>
            <wp:effectExtent l="0" t="0" r="3175" b="10795"/>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70" cstate="print"/>
                    <a:stretch>
                      <a:fillRect/>
                    </a:stretch>
                  </pic:blipFill>
                  <pic:spPr>
                    <a:xfrm>
                      <a:off x="0" y="0"/>
                      <a:ext cx="5239385" cy="2046605"/>
                    </a:xfrm>
                    <a:prstGeom prst="rect">
                      <a:avLst/>
                    </a:prstGeom>
                    <a:noFill/>
                    <a:ln>
                      <a:noFill/>
                    </a:ln>
                  </pic:spPr>
                </pic:pic>
              </a:graphicData>
            </a:graphic>
          </wp:inline>
        </w:drawing>
      </w:r>
    </w:p>
    <w:p>
      <w:pPr>
        <w:pStyle w:val="3"/>
        <w:numPr>
          <w:ilvl w:val="1"/>
          <w:numId w:val="0"/>
        </w:numPr>
        <w:ind w:left="142" w:leftChars="0"/>
      </w:pPr>
      <w:bookmarkStart w:id="36" w:name="_Toc1058"/>
      <w:r>
        <w:rPr>
          <w:rFonts w:hint="eastAsia"/>
          <w:lang w:val="en-US" w:eastAsia="zh-CN"/>
        </w:rPr>
        <w:t>2.14、</w:t>
      </w:r>
      <w:r>
        <w:rPr>
          <w:rFonts w:hint="eastAsia"/>
        </w:rPr>
        <w:t>采购异常</w:t>
      </w:r>
      <w:bookmarkEnd w:id="36"/>
    </w:p>
    <w:p>
      <w:pPr>
        <w:pStyle w:val="4"/>
        <w:ind w:firstLine="3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项目未产生中标人需要重新招标时需要走采购异常流程；</w:t>
      </w:r>
    </w:p>
    <w:p>
      <w:pPr>
        <w:ind w:firstLine="422"/>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操作步骤：</w:t>
      </w:r>
    </w:p>
    <w:p>
      <w:pPr>
        <w:pStyle w:val="4"/>
        <w:ind w:firstLine="3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1、点击“采购异常-新增分包异常”，在弹出页面选择要发布公示的项目分包。</w:t>
      </w:r>
    </w:p>
    <w:p>
      <w:pPr>
        <w:pStyle w:val="4"/>
        <w:ind w:firstLine="3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5244465" cy="2787650"/>
            <wp:effectExtent l="0" t="0" r="13335" b="1270"/>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71" cstate="print"/>
                    <a:stretch>
                      <a:fillRect/>
                    </a:stretch>
                  </pic:blipFill>
                  <pic:spPr>
                    <a:xfrm>
                      <a:off x="0" y="0"/>
                      <a:ext cx="5244465" cy="2787650"/>
                    </a:xfrm>
                    <a:prstGeom prst="rect">
                      <a:avLst/>
                    </a:prstGeom>
                    <a:noFill/>
                    <a:ln>
                      <a:noFill/>
                    </a:ln>
                  </pic:spPr>
                </pic:pic>
              </a:graphicData>
            </a:graphic>
          </wp:inline>
        </w:drawing>
      </w:r>
    </w:p>
    <w:p>
      <w:pPr>
        <w:pStyle w:val="4"/>
        <w:ind w:firstLine="420"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2、选择“异常类型”、“是否发布公告”，</w:t>
      </w:r>
      <w:r>
        <w:rPr>
          <w:rFonts w:hint="eastAsia" w:asciiTheme="minorEastAsia" w:hAnsiTheme="minorEastAsia" w:eastAsiaTheme="minorEastAsia" w:cstheme="minorEastAsia"/>
          <w:color w:val="FF0000"/>
          <w:sz w:val="21"/>
          <w:szCs w:val="21"/>
        </w:rPr>
        <w:t>一般情况下类型都选择重新招标。如果选择了需要发布公告，系统会出现编辑框，可粘贴公告内容</w:t>
      </w:r>
      <w:r>
        <w:rPr>
          <w:rFonts w:hint="eastAsia" w:asciiTheme="minorEastAsia" w:hAnsiTheme="minorEastAsia" w:eastAsiaTheme="minorEastAsia" w:cstheme="minorEastAsia"/>
          <w:sz w:val="21"/>
          <w:szCs w:val="21"/>
        </w:rPr>
        <w:t>。</w:t>
      </w:r>
    </w:p>
    <w:p>
      <w:pPr>
        <w:pStyle w:val="4"/>
        <w:ind w:firstLine="360"/>
      </w:pPr>
      <w:r>
        <w:drawing>
          <wp:inline distT="0" distB="0" distL="114300" distR="114300">
            <wp:extent cx="5243195" cy="1856105"/>
            <wp:effectExtent l="0" t="0" r="14605" b="3175"/>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2" cstate="print"/>
                    <a:stretch>
                      <a:fillRect/>
                    </a:stretch>
                  </pic:blipFill>
                  <pic:spPr>
                    <a:xfrm>
                      <a:off x="0" y="0"/>
                      <a:ext cx="5243195" cy="1856105"/>
                    </a:xfrm>
                    <a:prstGeom prst="rect">
                      <a:avLst/>
                    </a:prstGeom>
                    <a:noFill/>
                    <a:ln>
                      <a:noFill/>
                    </a:ln>
                  </pic:spPr>
                </pic:pic>
              </a:graphicData>
            </a:graphic>
          </wp:inline>
        </w:drawing>
      </w:r>
    </w:p>
    <w:p>
      <w:pPr>
        <w:pStyle w:val="4"/>
        <w:ind w:firstLine="360"/>
      </w:pPr>
      <w:r>
        <w:drawing>
          <wp:inline distT="0" distB="0" distL="114300" distR="114300">
            <wp:extent cx="5236210" cy="2362200"/>
            <wp:effectExtent l="0" t="0" r="6350" b="0"/>
            <wp:docPr id="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
                    <pic:cNvPicPr>
                      <a:picLocks noChangeAspect="1"/>
                    </pic:cNvPicPr>
                  </pic:nvPicPr>
                  <pic:blipFill>
                    <a:blip r:embed="rId73" cstate="print"/>
                    <a:stretch>
                      <a:fillRect/>
                    </a:stretch>
                  </pic:blipFill>
                  <pic:spPr>
                    <a:xfrm>
                      <a:off x="0" y="0"/>
                      <a:ext cx="5236210" cy="2362200"/>
                    </a:xfrm>
                    <a:prstGeom prst="rect">
                      <a:avLst/>
                    </a:prstGeom>
                    <a:noFill/>
                    <a:ln>
                      <a:noFill/>
                    </a:ln>
                  </pic:spPr>
                </pic:pic>
              </a:graphicData>
            </a:graphic>
          </wp:inline>
        </w:drawing>
      </w:r>
    </w:p>
    <w:p>
      <w:pPr>
        <w:pStyle w:val="4"/>
        <w:ind w:firstLine="420"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3、一般情况下，项目未开成标，通过采购异常里的</w:t>
      </w:r>
      <w:r>
        <w:rPr>
          <w:rFonts w:hint="eastAsia" w:asciiTheme="minorEastAsia" w:hAnsiTheme="minorEastAsia" w:eastAsiaTheme="minorEastAsia" w:cstheme="minorEastAsia"/>
          <w:b/>
          <w:bCs/>
          <w:sz w:val="21"/>
          <w:szCs w:val="21"/>
        </w:rPr>
        <w:t>异常公示</w:t>
      </w:r>
      <w:r>
        <w:rPr>
          <w:rFonts w:hint="eastAsia" w:asciiTheme="minorEastAsia" w:hAnsiTheme="minorEastAsia" w:eastAsiaTheme="minorEastAsia" w:cstheme="minorEastAsia"/>
          <w:sz w:val="21"/>
          <w:szCs w:val="21"/>
        </w:rPr>
        <w:t>发布相关结果。</w:t>
      </w:r>
      <w:r>
        <w:rPr>
          <w:rFonts w:hint="eastAsia"/>
          <w:sz w:val="21"/>
        </w:rPr>
        <w:t>评标废标的或需发候选人公示的可以通过</w:t>
      </w:r>
      <w:r>
        <w:rPr>
          <w:rFonts w:hint="eastAsia"/>
          <w:b/>
          <w:bCs/>
          <w:sz w:val="21"/>
        </w:rPr>
        <w:t>评标结果公示</w:t>
      </w:r>
      <w:r>
        <w:rPr>
          <w:rFonts w:hint="eastAsia"/>
          <w:sz w:val="21"/>
        </w:rPr>
        <w:t>发布。</w:t>
      </w:r>
    </w:p>
    <w:p>
      <w:pPr>
        <w:pStyle w:val="4"/>
        <w:ind w:firstLine="360"/>
      </w:pPr>
    </w:p>
    <w:p>
      <w:pPr>
        <w:pStyle w:val="2"/>
      </w:pPr>
      <w:bookmarkStart w:id="37" w:name="_Toc30163"/>
      <w:r>
        <w:rPr>
          <w:rFonts w:hint="eastAsia"/>
        </w:rPr>
        <w:t>工程业务</w:t>
      </w:r>
      <w:bookmarkEnd w:id="37"/>
    </w:p>
    <w:p>
      <w:pPr>
        <w:pStyle w:val="3"/>
      </w:pPr>
      <w:bookmarkStart w:id="38" w:name="_Toc16496"/>
      <w:r>
        <w:rPr>
          <w:rFonts w:hint="eastAsia"/>
        </w:rPr>
        <w:t>项目注册</w:t>
      </w:r>
      <w:bookmarkEnd w:id="38"/>
    </w:p>
    <w:p>
      <w:pPr>
        <w:ind w:firstLine="422"/>
        <w:rPr>
          <w:b/>
          <w:bCs/>
        </w:rPr>
      </w:pPr>
      <w:r>
        <w:rPr>
          <w:b/>
          <w:bCs/>
        </w:rPr>
        <w:t>操作步骤：</w:t>
      </w:r>
    </w:p>
    <w:p>
      <w:r>
        <w:rPr>
          <w:rFonts w:hint="eastAsia"/>
        </w:rPr>
        <w:t>1、进入豫信公共资源交易平台交易主体端后，以</w:t>
      </w:r>
      <w:r>
        <w:rPr>
          <w:rFonts w:hint="eastAsia"/>
          <w:b/>
          <w:bCs/>
        </w:rPr>
        <w:t>招标代理</w:t>
      </w:r>
      <w:r>
        <w:rPr>
          <w:rFonts w:hint="eastAsia"/>
        </w:rPr>
        <w:t>的主体类型登录（http://www.hnyxggzy.com/TPBidder/memberLogin），左侧菜单中选择“工程业务-招标方案-项目注册”，后续所有工程项目的业务流程操作都在“工程业务”中进行。</w:t>
      </w:r>
    </w:p>
    <w:p>
      <w:pPr>
        <w:ind w:firstLine="0" w:firstLineChars="0"/>
      </w:pPr>
      <w:r>
        <w:drawing>
          <wp:inline distT="0" distB="0" distL="114300" distR="114300">
            <wp:extent cx="5243195" cy="2303145"/>
            <wp:effectExtent l="0" t="0" r="14605" b="1333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74" cstate="print"/>
                    <a:stretch>
                      <a:fillRect/>
                    </a:stretch>
                  </pic:blipFill>
                  <pic:spPr>
                    <a:xfrm>
                      <a:off x="0" y="0"/>
                      <a:ext cx="5243195" cy="2303145"/>
                    </a:xfrm>
                    <a:prstGeom prst="rect">
                      <a:avLst/>
                    </a:prstGeom>
                    <a:noFill/>
                    <a:ln>
                      <a:noFill/>
                    </a:ln>
                  </pic:spPr>
                </pic:pic>
              </a:graphicData>
            </a:graphic>
          </wp:inline>
        </w:drawing>
      </w:r>
    </w:p>
    <w:p>
      <w:r>
        <w:rPr>
          <w:rFonts w:hint="eastAsia"/>
        </w:rPr>
        <w:t>2、点击“新建项目”后在弹出页面填写项目信息、招标人信息、投资组成、项目规模并上传相关附件“项目代理合同或委托书”。</w:t>
      </w:r>
    </w:p>
    <w:p>
      <w:pPr>
        <w:pStyle w:val="4"/>
        <w:ind w:firstLine="0" w:firstLineChars="0"/>
      </w:pPr>
      <w:r>
        <w:drawing>
          <wp:inline distT="0" distB="0" distL="114300" distR="114300">
            <wp:extent cx="5244465" cy="2111375"/>
            <wp:effectExtent l="0" t="0" r="13335" b="6985"/>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pic:cNvPicPr>
                  </pic:nvPicPr>
                  <pic:blipFill>
                    <a:blip r:embed="rId75" cstate="print"/>
                    <a:stretch>
                      <a:fillRect/>
                    </a:stretch>
                  </pic:blipFill>
                  <pic:spPr>
                    <a:xfrm>
                      <a:off x="0" y="0"/>
                      <a:ext cx="5244465" cy="2111375"/>
                    </a:xfrm>
                    <a:prstGeom prst="rect">
                      <a:avLst/>
                    </a:prstGeom>
                    <a:noFill/>
                    <a:ln>
                      <a:noFill/>
                    </a:ln>
                  </pic:spPr>
                </pic:pic>
              </a:graphicData>
            </a:graphic>
          </wp:inline>
        </w:drawing>
      </w:r>
    </w:p>
    <w:p>
      <w:pPr>
        <w:pStyle w:val="4"/>
        <w:ind w:firstLine="0" w:firstLineChars="0"/>
      </w:pPr>
      <w:r>
        <w:rPr>
          <w:rFonts w:hint="eastAsia"/>
        </w:rPr>
        <w:t xml:space="preserve">    </w:t>
      </w:r>
      <w:r>
        <w:rPr>
          <w:rFonts w:hint="eastAsia"/>
          <w:sz w:val="21"/>
          <w:szCs w:val="21"/>
        </w:rPr>
        <w:t>项目投资组成中的投资构成加起来要和项目投资总额相等。</w:t>
      </w:r>
    </w:p>
    <w:p>
      <w:pPr>
        <w:pStyle w:val="4"/>
        <w:ind w:firstLine="0" w:firstLineChars="0"/>
      </w:pPr>
      <w:r>
        <w:drawing>
          <wp:inline distT="0" distB="0" distL="114300" distR="114300">
            <wp:extent cx="5237480" cy="2150110"/>
            <wp:effectExtent l="0" t="0" r="5080" b="13970"/>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pic:cNvPicPr>
                  </pic:nvPicPr>
                  <pic:blipFill>
                    <a:blip r:embed="rId76" cstate="print"/>
                    <a:stretch>
                      <a:fillRect/>
                    </a:stretch>
                  </pic:blipFill>
                  <pic:spPr>
                    <a:xfrm>
                      <a:off x="0" y="0"/>
                      <a:ext cx="5237480" cy="2150110"/>
                    </a:xfrm>
                    <a:prstGeom prst="rect">
                      <a:avLst/>
                    </a:prstGeom>
                    <a:noFill/>
                    <a:ln>
                      <a:noFill/>
                    </a:ln>
                  </pic:spPr>
                </pic:pic>
              </a:graphicData>
            </a:graphic>
          </wp:inline>
        </w:drawing>
      </w:r>
    </w:p>
    <w:p>
      <w:pPr>
        <w:pStyle w:val="3"/>
      </w:pPr>
      <w:bookmarkStart w:id="39" w:name="_Toc1402"/>
      <w:r>
        <w:rPr>
          <w:rFonts w:hint="eastAsia"/>
        </w:rPr>
        <w:t>标段划分</w:t>
      </w:r>
      <w:bookmarkEnd w:id="39"/>
    </w:p>
    <w:p>
      <w:pPr>
        <w:ind w:firstLine="422"/>
      </w:pPr>
      <w:r>
        <w:rPr>
          <w:b/>
          <w:bCs/>
        </w:rPr>
        <w:t>操作步骤：</w:t>
      </w:r>
    </w:p>
    <w:p>
      <w:r>
        <w:rPr>
          <w:rFonts w:hint="eastAsia"/>
        </w:rPr>
        <w:t>1、点击“招标项目-新增招标项目”，在弹出页面选择要划分招标项目及招标标段的项目。</w:t>
      </w:r>
    </w:p>
    <w:p>
      <w:pPr>
        <w:pStyle w:val="4"/>
        <w:ind w:firstLine="0" w:firstLineChars="0"/>
      </w:pPr>
      <w:r>
        <w:drawing>
          <wp:inline distT="0" distB="0" distL="114300" distR="114300">
            <wp:extent cx="5239385" cy="2438400"/>
            <wp:effectExtent l="0" t="0" r="3175" b="0"/>
            <wp:docPr id="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
                    <pic:cNvPicPr>
                      <a:picLocks noChangeAspect="1"/>
                    </pic:cNvPicPr>
                  </pic:nvPicPr>
                  <pic:blipFill>
                    <a:blip r:embed="rId77" cstate="print"/>
                    <a:stretch>
                      <a:fillRect/>
                    </a:stretch>
                  </pic:blipFill>
                  <pic:spPr>
                    <a:xfrm>
                      <a:off x="0" y="0"/>
                      <a:ext cx="5239385" cy="2438400"/>
                    </a:xfrm>
                    <a:prstGeom prst="rect">
                      <a:avLst/>
                    </a:prstGeom>
                    <a:noFill/>
                    <a:ln>
                      <a:noFill/>
                    </a:ln>
                  </pic:spPr>
                </pic:pic>
              </a:graphicData>
            </a:graphic>
          </wp:inline>
        </w:drawing>
      </w:r>
    </w:p>
    <w:p>
      <w:pPr>
        <w:pStyle w:val="4"/>
        <w:ind w:firstLine="480" w:firstLineChars="0"/>
        <w:rPr>
          <w:sz w:val="21"/>
        </w:rPr>
      </w:pPr>
      <w:r>
        <w:rPr>
          <w:rFonts w:hint="eastAsia"/>
          <w:sz w:val="21"/>
        </w:rPr>
        <w:t>2、填写“02招标项目信息”，如果项目是分阶段多次招标和划分标段的，可通过“04相关招标项目信息”查看历史的招标项目信息和标段信息。</w:t>
      </w:r>
    </w:p>
    <w:p>
      <w:pPr>
        <w:pStyle w:val="4"/>
        <w:ind w:firstLine="0" w:firstLineChars="0"/>
      </w:pPr>
      <w:r>
        <w:drawing>
          <wp:inline distT="0" distB="0" distL="114300" distR="114300">
            <wp:extent cx="5240020" cy="2653030"/>
            <wp:effectExtent l="0" t="0" r="2540" b="13970"/>
            <wp:docPr id="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
                    <pic:cNvPicPr>
                      <a:picLocks noChangeAspect="1"/>
                    </pic:cNvPicPr>
                  </pic:nvPicPr>
                  <pic:blipFill>
                    <a:blip r:embed="rId78" cstate="print"/>
                    <a:stretch>
                      <a:fillRect/>
                    </a:stretch>
                  </pic:blipFill>
                  <pic:spPr>
                    <a:xfrm>
                      <a:off x="0" y="0"/>
                      <a:ext cx="5240020" cy="2653030"/>
                    </a:xfrm>
                    <a:prstGeom prst="rect">
                      <a:avLst/>
                    </a:prstGeom>
                    <a:noFill/>
                    <a:ln>
                      <a:noFill/>
                    </a:ln>
                  </pic:spPr>
                </pic:pic>
              </a:graphicData>
            </a:graphic>
          </wp:inline>
        </w:drawing>
      </w:r>
    </w:p>
    <w:p>
      <w:pPr>
        <w:pStyle w:val="4"/>
        <w:ind w:firstLine="420"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3、点击“新增标段”，在弹出页面填写标段（包）名称、交易范围、标段合同估价，挑选标段（包）内容。资审方式根据项目实际情况选择，一般情况下都是资格后审。“采用网上招投标”项必须选择是。</w:t>
      </w:r>
    </w:p>
    <w:p>
      <w:pPr>
        <w:pStyle w:val="4"/>
        <w:ind w:firstLine="420"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如果多标段之间要登记的信息大部分内容一样，可通过“复制”按钮复制其他标段（包）信息，实现信息快速录入。</w:t>
      </w:r>
    </w:p>
    <w:p>
      <w:pPr>
        <w:pStyle w:val="4"/>
        <w:ind w:left="464" w:firstLine="0" w:firstLineChars="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标段信息录入完成后点击左上角“修改保存”按钮。</w:t>
      </w:r>
    </w:p>
    <w:p>
      <w:pPr>
        <w:pStyle w:val="4"/>
        <w:ind w:firstLine="0" w:firstLineChars="0"/>
      </w:pPr>
      <w:r>
        <w:drawing>
          <wp:inline distT="0" distB="0" distL="114300" distR="114300">
            <wp:extent cx="5240655" cy="2672080"/>
            <wp:effectExtent l="0" t="0" r="1905" b="10160"/>
            <wp:docPr id="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
                    <pic:cNvPicPr>
                      <a:picLocks noChangeAspect="1"/>
                    </pic:cNvPicPr>
                  </pic:nvPicPr>
                  <pic:blipFill>
                    <a:blip r:embed="rId79" cstate="print"/>
                    <a:stretch>
                      <a:fillRect/>
                    </a:stretch>
                  </pic:blipFill>
                  <pic:spPr>
                    <a:xfrm>
                      <a:off x="0" y="0"/>
                      <a:ext cx="5240655" cy="2672080"/>
                    </a:xfrm>
                    <a:prstGeom prst="rect">
                      <a:avLst/>
                    </a:prstGeom>
                    <a:noFill/>
                    <a:ln>
                      <a:noFill/>
                    </a:ln>
                  </pic:spPr>
                </pic:pic>
              </a:graphicData>
            </a:graphic>
          </wp:inline>
        </w:drawing>
      </w:r>
    </w:p>
    <w:p>
      <w:pPr>
        <w:pStyle w:val="4"/>
        <w:ind w:firstLine="0" w:firstLineChars="0"/>
      </w:pPr>
      <w:r>
        <w:rPr>
          <w:rFonts w:hint="eastAsia"/>
        </w:rPr>
        <w:t xml:space="preserve">    </w:t>
      </w:r>
      <w:r>
        <w:rPr>
          <w:rFonts w:hint="eastAsia"/>
          <w:sz w:val="21"/>
          <w:szCs w:val="21"/>
        </w:rPr>
        <w:t>4、完成新增一个标段后可继续点击“新增标段”继续添加标段，全部添加完成后点击左上角“提交信息”按钮。</w:t>
      </w:r>
    </w:p>
    <w:p>
      <w:pPr>
        <w:pStyle w:val="4"/>
        <w:ind w:firstLine="0" w:firstLineChars="0"/>
      </w:pPr>
      <w:r>
        <w:drawing>
          <wp:inline distT="0" distB="0" distL="114300" distR="114300">
            <wp:extent cx="5242560" cy="2455545"/>
            <wp:effectExtent l="0" t="0" r="0" b="13335"/>
            <wp:docPr id="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
                    <pic:cNvPicPr>
                      <a:picLocks noChangeAspect="1"/>
                    </pic:cNvPicPr>
                  </pic:nvPicPr>
                  <pic:blipFill>
                    <a:blip r:embed="rId80" cstate="print"/>
                    <a:stretch>
                      <a:fillRect/>
                    </a:stretch>
                  </pic:blipFill>
                  <pic:spPr>
                    <a:xfrm>
                      <a:off x="0" y="0"/>
                      <a:ext cx="5242560" cy="2455545"/>
                    </a:xfrm>
                    <a:prstGeom prst="rect">
                      <a:avLst/>
                    </a:prstGeom>
                    <a:noFill/>
                    <a:ln>
                      <a:noFill/>
                    </a:ln>
                  </pic:spPr>
                </pic:pic>
              </a:graphicData>
            </a:graphic>
          </wp:inline>
        </w:drawing>
      </w:r>
    </w:p>
    <w:p>
      <w:pPr>
        <w:pStyle w:val="3"/>
      </w:pPr>
      <w:bookmarkStart w:id="40" w:name="_Toc31724"/>
      <w:r>
        <w:rPr>
          <w:rFonts w:hint="eastAsia"/>
        </w:rPr>
        <w:t>场地预约</w:t>
      </w:r>
      <w:bookmarkEnd w:id="40"/>
    </w:p>
    <w:p>
      <w:pPr>
        <w:ind w:firstLine="422"/>
      </w:pPr>
      <w:r>
        <w:rPr>
          <w:b/>
          <w:bCs/>
        </w:rPr>
        <w:t>操作步骤：</w:t>
      </w:r>
    </w:p>
    <w:p>
      <w:r>
        <w:rPr>
          <w:rFonts w:hint="eastAsia"/>
        </w:rPr>
        <w:t>1、点击“开评标场地预约-新增开标场地”，在弹出页面选择要预约开评标场地的项目标段。</w:t>
      </w:r>
    </w:p>
    <w:p>
      <w:pPr>
        <w:ind w:firstLine="0" w:firstLineChars="0"/>
      </w:pPr>
      <w:r>
        <w:drawing>
          <wp:inline distT="0" distB="0" distL="114300" distR="114300">
            <wp:extent cx="5245100" cy="2186940"/>
            <wp:effectExtent l="0" t="0" r="12700" b="7620"/>
            <wp:docPr id="7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8"/>
                    <pic:cNvPicPr>
                      <a:picLocks noChangeAspect="1"/>
                    </pic:cNvPicPr>
                  </pic:nvPicPr>
                  <pic:blipFill>
                    <a:blip r:embed="rId81" cstate="print"/>
                    <a:stretch>
                      <a:fillRect/>
                    </a:stretch>
                  </pic:blipFill>
                  <pic:spPr>
                    <a:xfrm>
                      <a:off x="0" y="0"/>
                      <a:ext cx="5245100" cy="2186940"/>
                    </a:xfrm>
                    <a:prstGeom prst="rect">
                      <a:avLst/>
                    </a:prstGeom>
                    <a:noFill/>
                    <a:ln>
                      <a:noFill/>
                    </a:ln>
                  </pic:spPr>
                </pic:pic>
              </a:graphicData>
            </a:graphic>
          </wp:inline>
        </w:drawing>
      </w:r>
    </w:p>
    <w:p>
      <w:r>
        <w:rPr>
          <w:rFonts w:hint="eastAsia"/>
        </w:rPr>
        <w:t>2、填写经办人、联系电话、开标时间、预计时长，点击左上角提交信息完成开评标场地的预约申请。</w:t>
      </w:r>
    </w:p>
    <w:p>
      <w:pPr>
        <w:ind w:firstLine="0" w:firstLineChars="0"/>
      </w:pPr>
      <w:r>
        <w:drawing>
          <wp:inline distT="0" distB="0" distL="114300" distR="114300">
            <wp:extent cx="5245735" cy="2042160"/>
            <wp:effectExtent l="0" t="0" r="12065" b="0"/>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pic:cNvPicPr>
                  </pic:nvPicPr>
                  <pic:blipFill>
                    <a:blip r:embed="rId30" cstate="print"/>
                    <a:stretch>
                      <a:fillRect/>
                    </a:stretch>
                  </pic:blipFill>
                  <pic:spPr>
                    <a:xfrm>
                      <a:off x="0" y="0"/>
                      <a:ext cx="5245735" cy="2042160"/>
                    </a:xfrm>
                    <a:prstGeom prst="rect">
                      <a:avLst/>
                    </a:prstGeom>
                    <a:noFill/>
                    <a:ln>
                      <a:noFill/>
                    </a:ln>
                  </pic:spPr>
                </pic:pic>
              </a:graphicData>
            </a:graphic>
          </wp:inline>
        </w:drawing>
      </w:r>
    </w:p>
    <w:p>
      <w:pPr>
        <w:ind w:firstLine="0" w:firstLineChars="0"/>
        <w:rPr>
          <w:rFonts w:hint="eastAsia"/>
        </w:rPr>
      </w:pPr>
      <w:r>
        <w:rPr>
          <w:rFonts w:hint="eastAsia"/>
        </w:rPr>
        <w:t>平台管理人员安排项目的开评标场地。</w:t>
      </w:r>
    </w:p>
    <w:p>
      <w:pPr>
        <w:pStyle w:val="3"/>
        <w:bidi w:val="0"/>
        <w:rPr>
          <w:rFonts w:hint="eastAsia"/>
        </w:rPr>
      </w:pPr>
      <w:bookmarkStart w:id="41" w:name="_Toc27472"/>
      <w:r>
        <w:rPr>
          <w:rFonts w:hint="eastAsia"/>
          <w:lang w:eastAsia="zh-CN"/>
        </w:rPr>
        <w:t>场地变更</w:t>
      </w:r>
      <w:bookmarkEnd w:id="41"/>
    </w:p>
    <w:p>
      <w:pPr>
        <w:ind w:firstLine="422"/>
      </w:pPr>
      <w:r>
        <w:rPr>
          <w:b/>
          <w:bCs/>
        </w:rPr>
        <w:t>操作步骤：</w:t>
      </w:r>
    </w:p>
    <w:p>
      <w:pPr>
        <w:numPr>
          <w:ilvl w:val="0"/>
          <w:numId w:val="0"/>
        </w:numPr>
        <w:ind w:firstLine="420" w:firstLineChars="200"/>
      </w:pPr>
      <w:r>
        <w:rPr>
          <w:rFonts w:hint="eastAsia"/>
          <w:lang w:val="en-US" w:eastAsia="zh-CN"/>
        </w:rPr>
        <w:t>1、</w:t>
      </w:r>
      <w:r>
        <w:rPr>
          <w:rFonts w:hint="eastAsia"/>
        </w:rPr>
        <w:t>点击“</w:t>
      </w:r>
      <w:r>
        <w:rPr>
          <w:rFonts w:hint="eastAsia"/>
          <w:lang w:eastAsia="zh-CN"/>
        </w:rPr>
        <w:t>开评标</w:t>
      </w:r>
      <w:r>
        <w:rPr>
          <w:rFonts w:hint="eastAsia"/>
        </w:rPr>
        <w:t>场地</w:t>
      </w:r>
      <w:r>
        <w:rPr>
          <w:rFonts w:hint="eastAsia"/>
          <w:lang w:eastAsia="zh-CN"/>
        </w:rPr>
        <w:t>变更</w:t>
      </w:r>
      <w:r>
        <w:rPr>
          <w:rFonts w:hint="eastAsia"/>
        </w:rPr>
        <w:t>-新增开标场地</w:t>
      </w:r>
      <w:r>
        <w:rPr>
          <w:rFonts w:hint="eastAsia"/>
          <w:lang w:eastAsia="zh-CN"/>
        </w:rPr>
        <w:t>变更</w:t>
      </w:r>
      <w:r>
        <w:rPr>
          <w:rFonts w:hint="eastAsia"/>
        </w:rPr>
        <w:t>”，在弹出页面选择要</w:t>
      </w:r>
      <w:r>
        <w:rPr>
          <w:rFonts w:hint="eastAsia"/>
          <w:lang w:eastAsia="zh-CN"/>
        </w:rPr>
        <w:t>变更</w:t>
      </w:r>
      <w:r>
        <w:rPr>
          <w:rFonts w:hint="eastAsia"/>
        </w:rPr>
        <w:t>开评标场地的项目</w:t>
      </w:r>
      <w:r>
        <w:rPr>
          <w:rFonts w:hint="eastAsia"/>
          <w:lang w:eastAsia="zh-CN"/>
        </w:rPr>
        <w:t>标段</w:t>
      </w:r>
      <w:r>
        <w:rPr>
          <w:rFonts w:hint="eastAsia"/>
        </w:rPr>
        <w:t>。</w:t>
      </w:r>
    </w:p>
    <w:p>
      <w:pPr>
        <w:ind w:firstLine="0" w:firstLineChars="0"/>
      </w:pPr>
      <w:r>
        <w:drawing>
          <wp:inline distT="0" distB="0" distL="114300" distR="114300">
            <wp:extent cx="5245735" cy="2992120"/>
            <wp:effectExtent l="0" t="0" r="12065" b="5080"/>
            <wp:docPr id="10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4"/>
                    <pic:cNvPicPr>
                      <a:picLocks noChangeAspect="1"/>
                    </pic:cNvPicPr>
                  </pic:nvPicPr>
                  <pic:blipFill>
                    <a:blip r:embed="rId82"/>
                    <a:stretch>
                      <a:fillRect/>
                    </a:stretch>
                  </pic:blipFill>
                  <pic:spPr>
                    <a:xfrm>
                      <a:off x="0" y="0"/>
                      <a:ext cx="5245735" cy="2992120"/>
                    </a:xfrm>
                    <a:prstGeom prst="rect">
                      <a:avLst/>
                    </a:prstGeom>
                    <a:noFill/>
                    <a:ln>
                      <a:noFill/>
                    </a:ln>
                  </pic:spPr>
                </pic:pic>
              </a:graphicData>
            </a:graphic>
          </wp:inline>
        </w:drawing>
      </w:r>
    </w:p>
    <w:p>
      <w:pPr>
        <w:numPr>
          <w:ilvl w:val="0"/>
          <w:numId w:val="0"/>
        </w:numPr>
        <w:ind w:firstLine="420" w:firstLineChars="200"/>
      </w:pPr>
      <w:r>
        <w:rPr>
          <w:rFonts w:hint="eastAsia"/>
          <w:lang w:val="en-US" w:eastAsia="zh-CN"/>
        </w:rPr>
        <w:t>2、</w:t>
      </w:r>
      <w:r>
        <w:rPr>
          <w:rFonts w:hint="eastAsia"/>
        </w:rPr>
        <w:t>填写</w:t>
      </w:r>
      <w:r>
        <w:rPr>
          <w:rFonts w:hint="eastAsia"/>
          <w:lang w:eastAsia="zh-CN"/>
        </w:rPr>
        <w:t>变更后的</w:t>
      </w:r>
      <w:r>
        <w:rPr>
          <w:rFonts w:hint="eastAsia"/>
        </w:rPr>
        <w:t>开标时间</w:t>
      </w:r>
      <w:r>
        <w:rPr>
          <w:rFonts w:hint="eastAsia"/>
          <w:lang w:eastAsia="zh-CN"/>
        </w:rPr>
        <w:t>和变更原因，</w:t>
      </w:r>
      <w:r>
        <w:rPr>
          <w:rFonts w:hint="eastAsia"/>
        </w:rPr>
        <w:t>点击左上角提交信息完成开评标场地的</w:t>
      </w:r>
      <w:r>
        <w:rPr>
          <w:rFonts w:hint="eastAsia"/>
          <w:lang w:eastAsia="zh-CN"/>
        </w:rPr>
        <w:t>变更</w:t>
      </w:r>
      <w:r>
        <w:rPr>
          <w:rFonts w:hint="eastAsia"/>
        </w:rPr>
        <w:t>申请。</w:t>
      </w:r>
    </w:p>
    <w:p>
      <w:pPr>
        <w:ind w:firstLine="0" w:firstLineChars="0"/>
      </w:pPr>
      <w:r>
        <w:drawing>
          <wp:inline distT="0" distB="0" distL="114300" distR="114300">
            <wp:extent cx="5243830" cy="2292985"/>
            <wp:effectExtent l="0" t="0" r="1270" b="5715"/>
            <wp:docPr id="10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
                    <pic:cNvPicPr>
                      <a:picLocks noChangeAspect="1"/>
                    </pic:cNvPicPr>
                  </pic:nvPicPr>
                  <pic:blipFill>
                    <a:blip r:embed="rId83"/>
                    <a:stretch>
                      <a:fillRect/>
                    </a:stretch>
                  </pic:blipFill>
                  <pic:spPr>
                    <a:xfrm>
                      <a:off x="0" y="0"/>
                      <a:ext cx="5243830" cy="2292985"/>
                    </a:xfrm>
                    <a:prstGeom prst="rect">
                      <a:avLst/>
                    </a:prstGeom>
                    <a:noFill/>
                    <a:ln>
                      <a:noFill/>
                    </a:ln>
                  </pic:spPr>
                </pic:pic>
              </a:graphicData>
            </a:graphic>
          </wp:inline>
        </w:drawing>
      </w:r>
    </w:p>
    <w:p>
      <w:pPr>
        <w:ind w:firstLine="0" w:firstLineChars="0"/>
        <w:rPr>
          <w:rFonts w:hint="eastAsia"/>
        </w:rPr>
      </w:pPr>
      <w:r>
        <w:rPr>
          <w:rFonts w:hint="eastAsia"/>
        </w:rPr>
        <w:t>平台管理人员安排项目的开评标场地。</w:t>
      </w:r>
    </w:p>
    <w:p>
      <w:pPr>
        <w:pStyle w:val="3"/>
      </w:pPr>
      <w:bookmarkStart w:id="42" w:name="_Toc31401"/>
      <w:r>
        <w:rPr>
          <w:rFonts w:hint="eastAsia"/>
        </w:rPr>
        <w:t>招标公告</w:t>
      </w:r>
      <w:bookmarkEnd w:id="42"/>
    </w:p>
    <w:p>
      <w:pPr>
        <w:ind w:firstLine="422"/>
        <w:rPr>
          <w:b/>
          <w:bCs/>
        </w:rPr>
      </w:pPr>
      <w:r>
        <w:rPr>
          <w:b/>
          <w:bCs/>
        </w:rPr>
        <w:t>操作步骤：</w:t>
      </w:r>
    </w:p>
    <w:p>
      <w:r>
        <w:rPr>
          <w:rFonts w:hint="eastAsia" w:ascii="宋体" w:hAnsi="宋体" w:cs="宋体"/>
        </w:rPr>
        <w:t>1</w:t>
      </w:r>
      <w:r>
        <w:t>、</w:t>
      </w:r>
      <w:r>
        <w:rPr>
          <w:rFonts w:hint="eastAsia"/>
        </w:rPr>
        <w:t>点击“招标公告-新增招标公告”，在弹出页面选择要发布公告的项目标段。</w:t>
      </w:r>
    </w:p>
    <w:p>
      <w:pPr>
        <w:pStyle w:val="4"/>
        <w:ind w:firstLine="360"/>
      </w:pPr>
      <w:r>
        <w:drawing>
          <wp:inline distT="0" distB="0" distL="114300" distR="114300">
            <wp:extent cx="5243830" cy="2429510"/>
            <wp:effectExtent l="0" t="0" r="13970" b="8890"/>
            <wp:docPr id="7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9"/>
                    <pic:cNvPicPr>
                      <a:picLocks noChangeAspect="1"/>
                    </pic:cNvPicPr>
                  </pic:nvPicPr>
                  <pic:blipFill>
                    <a:blip r:embed="rId84" cstate="print"/>
                    <a:stretch>
                      <a:fillRect/>
                    </a:stretch>
                  </pic:blipFill>
                  <pic:spPr>
                    <a:xfrm>
                      <a:off x="0" y="0"/>
                      <a:ext cx="5243830" cy="2429510"/>
                    </a:xfrm>
                    <a:prstGeom prst="rect">
                      <a:avLst/>
                    </a:prstGeom>
                    <a:noFill/>
                    <a:ln>
                      <a:noFill/>
                    </a:ln>
                  </pic:spPr>
                </pic:pic>
              </a:graphicData>
            </a:graphic>
          </wp:inline>
        </w:drawing>
      </w:r>
    </w:p>
    <w:p>
      <w:pPr>
        <w:pStyle w:val="4"/>
        <w:ind w:firstLine="420" w:firstLineChars="200"/>
        <w:rPr>
          <w:sz w:val="21"/>
        </w:rPr>
      </w:pPr>
      <w:r>
        <w:rPr>
          <w:rFonts w:hint="eastAsia"/>
          <w:sz w:val="21"/>
        </w:rPr>
        <w:t>2、填写网站显示标题、公告发布时间、发布媒介、文件发售时间、招标文件价格，勾选公告其他属性等必填项，公告发布的时间即允许投标单位通过系统网上报名的时间。</w:t>
      </w:r>
    </w:p>
    <w:p>
      <w:pPr>
        <w:pStyle w:val="4"/>
        <w:ind w:firstLine="420" w:firstLineChars="200"/>
        <w:rPr>
          <w:sz w:val="21"/>
        </w:rPr>
      </w:pPr>
      <w:r>
        <w:rPr>
          <w:rFonts w:hint="eastAsia"/>
          <w:sz w:val="21"/>
        </w:rPr>
        <w:t>公告其他属性中的“提供网上报名”不能去掉，其他属性的根据项目实际情况勾选。</w:t>
      </w:r>
    </w:p>
    <w:p>
      <w:pPr>
        <w:pStyle w:val="4"/>
        <w:ind w:firstLine="360"/>
      </w:pPr>
      <w:r>
        <w:drawing>
          <wp:inline distT="0" distB="0" distL="114300" distR="114300">
            <wp:extent cx="5241925" cy="2400935"/>
            <wp:effectExtent l="0" t="0" r="635" b="698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85" cstate="print"/>
                    <a:stretch>
                      <a:fillRect/>
                    </a:stretch>
                  </pic:blipFill>
                  <pic:spPr>
                    <a:xfrm>
                      <a:off x="0" y="0"/>
                      <a:ext cx="5241925" cy="2400935"/>
                    </a:xfrm>
                    <a:prstGeom prst="rect">
                      <a:avLst/>
                    </a:prstGeom>
                    <a:noFill/>
                    <a:ln>
                      <a:noFill/>
                    </a:ln>
                  </pic:spPr>
                </pic:pic>
              </a:graphicData>
            </a:graphic>
          </wp:inline>
        </w:drawing>
      </w:r>
    </w:p>
    <w:p>
      <w:r>
        <w:rPr>
          <w:rFonts w:hint="eastAsia"/>
        </w:rPr>
        <w:t>3、</w:t>
      </w:r>
      <w:r>
        <w:rPr>
          <w:rFonts w:hint="eastAsia"/>
          <w:color w:val="FF0000"/>
        </w:rPr>
        <w:t>点击“生成子账号”，待银行生成子账号后，把保证金的收款信息添加到招标公告、招标文件中</w:t>
      </w:r>
      <w:r>
        <w:rPr>
          <w:rFonts w:hint="eastAsia"/>
        </w:rPr>
        <w:t>，最后点击左上角的“提交信息”。</w:t>
      </w:r>
    </w:p>
    <w:p>
      <w:pPr>
        <w:pStyle w:val="4"/>
        <w:ind w:firstLine="0" w:firstLineChars="0"/>
      </w:pPr>
      <w:r>
        <w:drawing>
          <wp:inline distT="0" distB="0" distL="114300" distR="114300">
            <wp:extent cx="5247640" cy="2388235"/>
            <wp:effectExtent l="0" t="0" r="10160" b="444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86" cstate="print"/>
                    <a:stretch>
                      <a:fillRect/>
                    </a:stretch>
                  </pic:blipFill>
                  <pic:spPr>
                    <a:xfrm>
                      <a:off x="0" y="0"/>
                      <a:ext cx="5247640" cy="2388235"/>
                    </a:xfrm>
                    <a:prstGeom prst="rect">
                      <a:avLst/>
                    </a:prstGeom>
                    <a:noFill/>
                    <a:ln>
                      <a:noFill/>
                    </a:ln>
                  </pic:spPr>
                </pic:pic>
              </a:graphicData>
            </a:graphic>
          </wp:inline>
        </w:drawing>
      </w:r>
    </w:p>
    <w:p>
      <w:pPr>
        <w:pStyle w:val="4"/>
        <w:ind w:firstLine="360"/>
      </w:pPr>
    </w:p>
    <w:p>
      <w:pPr>
        <w:pStyle w:val="3"/>
        <w:bidi w:val="0"/>
        <w:rPr>
          <w:rFonts w:hint="eastAsia"/>
          <w:lang w:eastAsia="zh-CN"/>
        </w:rPr>
      </w:pPr>
      <w:bookmarkStart w:id="43" w:name="_Toc29444"/>
      <w:r>
        <w:rPr>
          <w:rFonts w:hint="eastAsia"/>
          <w:lang w:eastAsia="zh-CN"/>
        </w:rPr>
        <w:t>投标邀请书（邀请）</w:t>
      </w:r>
      <w:bookmarkEnd w:id="43"/>
    </w:p>
    <w:p>
      <w:pPr>
        <w:ind w:firstLine="422"/>
        <w:rPr>
          <w:b/>
          <w:bCs/>
        </w:rPr>
      </w:pPr>
      <w:r>
        <w:rPr>
          <w:b/>
          <w:bCs/>
        </w:rPr>
        <w:t>操作步骤：</w:t>
      </w:r>
    </w:p>
    <w:p>
      <w:pPr>
        <w:numPr>
          <w:ilvl w:val="0"/>
          <w:numId w:val="0"/>
        </w:numPr>
        <w:ind w:firstLine="420" w:firstLineChars="200"/>
        <w:rPr>
          <w:rFonts w:hint="eastAsia"/>
        </w:rPr>
      </w:pPr>
      <w:r>
        <w:rPr>
          <w:rFonts w:hint="eastAsia"/>
          <w:lang w:val="en-US" w:eastAsia="zh-CN"/>
        </w:rPr>
        <w:t>1、</w:t>
      </w:r>
      <w:r>
        <w:rPr>
          <w:rFonts w:hint="eastAsia"/>
        </w:rPr>
        <w:t>点击“</w:t>
      </w:r>
      <w:r>
        <w:rPr>
          <w:rFonts w:hint="eastAsia"/>
          <w:lang w:eastAsia="zh-CN"/>
        </w:rPr>
        <w:t>投标邀请书（邀请）</w:t>
      </w:r>
      <w:r>
        <w:rPr>
          <w:rFonts w:hint="eastAsia"/>
          <w:lang w:val="en-US" w:eastAsia="zh-CN"/>
        </w:rPr>
        <w:t>-新增邀请”，</w:t>
      </w:r>
      <w:r>
        <w:rPr>
          <w:rFonts w:hint="eastAsia"/>
        </w:rPr>
        <w:t>在弹出页面选择要</w:t>
      </w:r>
      <w:r>
        <w:rPr>
          <w:rFonts w:hint="eastAsia"/>
          <w:lang w:eastAsia="zh-CN"/>
        </w:rPr>
        <w:t>发出投标邀请书</w:t>
      </w:r>
      <w:r>
        <w:rPr>
          <w:rFonts w:hint="eastAsia"/>
        </w:rPr>
        <w:t>的项目标段</w:t>
      </w:r>
      <w:r>
        <w:rPr>
          <w:rFonts w:hint="eastAsia"/>
          <w:lang w:eastAsia="zh-CN"/>
        </w:rPr>
        <w:t>。</w:t>
      </w:r>
    </w:p>
    <w:p>
      <w:pPr>
        <w:numPr>
          <w:ilvl w:val="0"/>
          <w:numId w:val="0"/>
        </w:numPr>
      </w:pPr>
      <w:r>
        <w:drawing>
          <wp:inline distT="0" distB="0" distL="114300" distR="114300">
            <wp:extent cx="5245100" cy="2540635"/>
            <wp:effectExtent l="0" t="0" r="0" b="12065"/>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pic:cNvPicPr>
                  </pic:nvPicPr>
                  <pic:blipFill>
                    <a:blip r:embed="rId87"/>
                    <a:stretch>
                      <a:fillRect/>
                    </a:stretch>
                  </pic:blipFill>
                  <pic:spPr>
                    <a:xfrm>
                      <a:off x="0" y="0"/>
                      <a:ext cx="5245100" cy="2540635"/>
                    </a:xfrm>
                    <a:prstGeom prst="rect">
                      <a:avLst/>
                    </a:prstGeom>
                    <a:noFill/>
                    <a:ln>
                      <a:noFill/>
                    </a:ln>
                  </pic:spPr>
                </pic:pic>
              </a:graphicData>
            </a:graphic>
          </wp:inline>
        </w:drawing>
      </w:r>
    </w:p>
    <w:p>
      <w:pPr>
        <w:numPr>
          <w:ilvl w:val="0"/>
          <w:numId w:val="0"/>
        </w:numPr>
        <w:ind w:firstLine="420" w:firstLineChars="200"/>
        <w:rPr>
          <w:rFonts w:hint="eastAsia"/>
          <w:lang w:val="en-US" w:eastAsia="zh-CN"/>
        </w:rPr>
      </w:pPr>
      <w:r>
        <w:rPr>
          <w:rFonts w:hint="eastAsia"/>
          <w:lang w:val="en-US" w:eastAsia="zh-CN"/>
        </w:rPr>
        <w:t>2、补充投标邀请书内容，包括“回复截止时间、其他内容、代理联系人、代理联系电话、生成保证金子账号”。</w:t>
      </w:r>
    </w:p>
    <w:p>
      <w:pPr>
        <w:numPr>
          <w:ilvl w:val="0"/>
          <w:numId w:val="0"/>
        </w:numPr>
      </w:pPr>
      <w:r>
        <w:drawing>
          <wp:inline distT="0" distB="0" distL="114300" distR="114300">
            <wp:extent cx="5246370" cy="2186940"/>
            <wp:effectExtent l="0" t="0" r="11430" b="10160"/>
            <wp:docPr id="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
                    <pic:cNvPicPr>
                      <a:picLocks noChangeAspect="1"/>
                    </pic:cNvPicPr>
                  </pic:nvPicPr>
                  <pic:blipFill>
                    <a:blip r:embed="rId88"/>
                    <a:stretch>
                      <a:fillRect/>
                    </a:stretch>
                  </pic:blipFill>
                  <pic:spPr>
                    <a:xfrm>
                      <a:off x="0" y="0"/>
                      <a:ext cx="5246370" cy="2186940"/>
                    </a:xfrm>
                    <a:prstGeom prst="rect">
                      <a:avLst/>
                    </a:prstGeom>
                    <a:noFill/>
                    <a:ln>
                      <a:noFill/>
                    </a:ln>
                  </pic:spPr>
                </pic:pic>
              </a:graphicData>
            </a:graphic>
          </wp:inline>
        </w:drawing>
      </w:r>
    </w:p>
    <w:p>
      <w:pPr>
        <w:numPr>
          <w:ilvl w:val="0"/>
          <w:numId w:val="0"/>
        </w:numPr>
      </w:pPr>
      <w:r>
        <w:drawing>
          <wp:inline distT="0" distB="0" distL="114300" distR="114300">
            <wp:extent cx="5247640" cy="2668905"/>
            <wp:effectExtent l="0" t="0" r="10160" b="10795"/>
            <wp:docPr id="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
                    <pic:cNvPicPr>
                      <a:picLocks noChangeAspect="1"/>
                    </pic:cNvPicPr>
                  </pic:nvPicPr>
                  <pic:blipFill>
                    <a:blip r:embed="rId89"/>
                    <a:stretch>
                      <a:fillRect/>
                    </a:stretch>
                  </pic:blipFill>
                  <pic:spPr>
                    <a:xfrm>
                      <a:off x="0" y="0"/>
                      <a:ext cx="5247640" cy="2668905"/>
                    </a:xfrm>
                    <a:prstGeom prst="rect">
                      <a:avLst/>
                    </a:prstGeom>
                    <a:noFill/>
                    <a:ln>
                      <a:noFill/>
                    </a:ln>
                  </pic:spPr>
                </pic:pic>
              </a:graphicData>
            </a:graphic>
          </wp:inline>
        </w:drawing>
      </w:r>
    </w:p>
    <w:p>
      <w:pPr>
        <w:numPr>
          <w:ilvl w:val="0"/>
          <w:numId w:val="0"/>
        </w:numPr>
        <w:ind w:firstLine="420" w:firstLineChars="200"/>
        <w:rPr>
          <w:rFonts w:hint="eastAsia"/>
          <w:lang w:val="en-US" w:eastAsia="zh-CN"/>
        </w:rPr>
      </w:pPr>
      <w:r>
        <w:rPr>
          <w:rFonts w:hint="eastAsia"/>
          <w:lang w:val="en-US" w:eastAsia="zh-CN"/>
        </w:rPr>
        <w:t>3、点击“新增邀请单位”后，选择邀请单位，被邀请单位必须完成豫信平台入库后方可被选中。挑选被邀请单位后，点击左上角的“新增邀请名单”按钮完成操作。</w:t>
      </w:r>
    </w:p>
    <w:p>
      <w:pPr>
        <w:numPr>
          <w:ilvl w:val="0"/>
          <w:numId w:val="0"/>
        </w:numPr>
      </w:pPr>
      <w:r>
        <w:drawing>
          <wp:inline distT="0" distB="0" distL="114300" distR="114300">
            <wp:extent cx="5244465" cy="1551940"/>
            <wp:effectExtent l="0" t="0" r="635" b="10160"/>
            <wp:docPr id="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
                    <pic:cNvPicPr>
                      <a:picLocks noChangeAspect="1"/>
                    </pic:cNvPicPr>
                  </pic:nvPicPr>
                  <pic:blipFill>
                    <a:blip r:embed="rId90"/>
                    <a:stretch>
                      <a:fillRect/>
                    </a:stretch>
                  </pic:blipFill>
                  <pic:spPr>
                    <a:xfrm>
                      <a:off x="0" y="0"/>
                      <a:ext cx="5244465" cy="1551940"/>
                    </a:xfrm>
                    <a:prstGeom prst="rect">
                      <a:avLst/>
                    </a:prstGeom>
                    <a:noFill/>
                    <a:ln>
                      <a:noFill/>
                    </a:ln>
                  </pic:spPr>
                </pic:pic>
              </a:graphicData>
            </a:graphic>
          </wp:inline>
        </w:drawing>
      </w:r>
    </w:p>
    <w:p>
      <w:pPr>
        <w:numPr>
          <w:ilvl w:val="0"/>
          <w:numId w:val="0"/>
        </w:numPr>
      </w:pPr>
      <w:r>
        <w:drawing>
          <wp:inline distT="0" distB="0" distL="114300" distR="114300">
            <wp:extent cx="5240020" cy="2467610"/>
            <wp:effectExtent l="0" t="0" r="5080" b="8890"/>
            <wp:docPr id="9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
                    <pic:cNvPicPr>
                      <a:picLocks noChangeAspect="1"/>
                    </pic:cNvPicPr>
                  </pic:nvPicPr>
                  <pic:blipFill>
                    <a:blip r:embed="rId91"/>
                    <a:stretch>
                      <a:fillRect/>
                    </a:stretch>
                  </pic:blipFill>
                  <pic:spPr>
                    <a:xfrm>
                      <a:off x="0" y="0"/>
                      <a:ext cx="5240020" cy="2467610"/>
                    </a:xfrm>
                    <a:prstGeom prst="rect">
                      <a:avLst/>
                    </a:prstGeom>
                    <a:noFill/>
                    <a:ln>
                      <a:noFill/>
                    </a:ln>
                  </pic:spPr>
                </pic:pic>
              </a:graphicData>
            </a:graphic>
          </wp:inline>
        </w:drawing>
      </w:r>
    </w:p>
    <w:p>
      <w:pPr>
        <w:numPr>
          <w:ilvl w:val="0"/>
          <w:numId w:val="0"/>
        </w:numPr>
        <w:ind w:firstLine="420" w:firstLineChars="200"/>
        <w:rPr>
          <w:rFonts w:hint="eastAsia"/>
          <w:lang w:val="en-US" w:eastAsia="zh-CN"/>
        </w:rPr>
      </w:pPr>
      <w:r>
        <w:rPr>
          <w:rFonts w:hint="eastAsia"/>
          <w:lang w:val="en-US" w:eastAsia="zh-CN"/>
        </w:rPr>
        <w:t>4、邀请单位新增完成后，点击右侧生成“邀请函”按钮，然后对邀请函进行签章确认，所有投标单位的邀请函都生成且签章后，点击左上角的“发出邀请函”按钮。</w:t>
      </w:r>
    </w:p>
    <w:p>
      <w:pPr>
        <w:numPr>
          <w:ilvl w:val="0"/>
          <w:numId w:val="0"/>
        </w:numPr>
      </w:pPr>
      <w:r>
        <w:drawing>
          <wp:inline distT="0" distB="0" distL="114300" distR="114300">
            <wp:extent cx="5242560" cy="1898650"/>
            <wp:effectExtent l="0" t="0" r="2540" b="6350"/>
            <wp:docPr id="9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6"/>
                    <pic:cNvPicPr>
                      <a:picLocks noChangeAspect="1"/>
                    </pic:cNvPicPr>
                  </pic:nvPicPr>
                  <pic:blipFill>
                    <a:blip r:embed="rId92"/>
                    <a:stretch>
                      <a:fillRect/>
                    </a:stretch>
                  </pic:blipFill>
                  <pic:spPr>
                    <a:xfrm>
                      <a:off x="0" y="0"/>
                      <a:ext cx="5242560" cy="1898650"/>
                    </a:xfrm>
                    <a:prstGeom prst="rect">
                      <a:avLst/>
                    </a:prstGeom>
                    <a:noFill/>
                    <a:ln>
                      <a:noFill/>
                    </a:ln>
                  </pic:spPr>
                </pic:pic>
              </a:graphicData>
            </a:graphic>
          </wp:inline>
        </w:drawing>
      </w:r>
    </w:p>
    <w:p>
      <w:pPr>
        <w:numPr>
          <w:ilvl w:val="0"/>
          <w:numId w:val="0"/>
        </w:numPr>
        <w:rPr>
          <w:rFonts w:hint="default"/>
          <w:lang w:val="en-US" w:eastAsia="zh-CN"/>
        </w:rPr>
      </w:pPr>
      <w:r>
        <w:rPr>
          <w:rFonts w:hint="eastAsia"/>
          <w:lang w:val="en-US" w:eastAsia="zh-CN"/>
        </w:rPr>
        <w:t xml:space="preserve">    5、所有邀请单位的投标邀请函都发出后，点击左上角的“确认录入完毕”按钮。</w:t>
      </w:r>
    </w:p>
    <w:p>
      <w:pPr>
        <w:numPr>
          <w:ilvl w:val="0"/>
          <w:numId w:val="0"/>
        </w:numPr>
        <w:rPr>
          <w:rFonts w:hint="eastAsia"/>
          <w:lang w:val="en-US" w:eastAsia="zh-CN"/>
        </w:rPr>
      </w:pPr>
      <w:r>
        <w:drawing>
          <wp:inline distT="0" distB="0" distL="114300" distR="114300">
            <wp:extent cx="5243830" cy="2443480"/>
            <wp:effectExtent l="0" t="0" r="1270" b="7620"/>
            <wp:docPr id="1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7"/>
                    <pic:cNvPicPr>
                      <a:picLocks noChangeAspect="1"/>
                    </pic:cNvPicPr>
                  </pic:nvPicPr>
                  <pic:blipFill>
                    <a:blip r:embed="rId93"/>
                    <a:stretch>
                      <a:fillRect/>
                    </a:stretch>
                  </pic:blipFill>
                  <pic:spPr>
                    <a:xfrm>
                      <a:off x="0" y="0"/>
                      <a:ext cx="5243830" cy="2443480"/>
                    </a:xfrm>
                    <a:prstGeom prst="rect">
                      <a:avLst/>
                    </a:prstGeom>
                    <a:noFill/>
                    <a:ln>
                      <a:noFill/>
                    </a:ln>
                  </pic:spPr>
                </pic:pic>
              </a:graphicData>
            </a:graphic>
          </wp:inline>
        </w:drawing>
      </w:r>
    </w:p>
    <w:p>
      <w:pPr>
        <w:pStyle w:val="3"/>
      </w:pPr>
      <w:bookmarkStart w:id="44" w:name="_Toc6639"/>
      <w:r>
        <w:rPr>
          <w:rFonts w:hint="eastAsia"/>
        </w:rPr>
        <w:t>招标文件</w:t>
      </w:r>
      <w:bookmarkEnd w:id="44"/>
    </w:p>
    <w:p>
      <w:pPr>
        <w:ind w:firstLine="422"/>
        <w:rPr>
          <w:b/>
          <w:bCs/>
          <w:color w:val="FF0000"/>
        </w:rPr>
      </w:pPr>
      <w:r>
        <w:rPr>
          <w:b/>
          <w:bCs/>
        </w:rPr>
        <w:t>操作步骤：</w:t>
      </w:r>
    </w:p>
    <w:p>
      <w:r>
        <w:rPr>
          <w:rFonts w:hint="eastAsia"/>
        </w:rPr>
        <w:t>1、点击“招标文件-新增招标文件”，在弹出页面选择要发布文件的项目标段。</w:t>
      </w:r>
    </w:p>
    <w:p>
      <w:pPr>
        <w:ind w:firstLine="0" w:firstLineChars="0"/>
      </w:pPr>
      <w:r>
        <w:drawing>
          <wp:inline distT="0" distB="0" distL="114300" distR="114300">
            <wp:extent cx="5247005" cy="2449830"/>
            <wp:effectExtent l="0" t="0" r="10795" b="3810"/>
            <wp:docPr id="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
                    <pic:cNvPicPr>
                      <a:picLocks noChangeAspect="1"/>
                    </pic:cNvPicPr>
                  </pic:nvPicPr>
                  <pic:blipFill>
                    <a:blip r:embed="rId94" cstate="print"/>
                    <a:stretch>
                      <a:fillRect/>
                    </a:stretch>
                  </pic:blipFill>
                  <pic:spPr>
                    <a:xfrm>
                      <a:off x="0" y="0"/>
                      <a:ext cx="5247005" cy="2449830"/>
                    </a:xfrm>
                    <a:prstGeom prst="rect">
                      <a:avLst/>
                    </a:prstGeom>
                    <a:noFill/>
                    <a:ln>
                      <a:noFill/>
                    </a:ln>
                  </pic:spPr>
                </pic:pic>
              </a:graphicData>
            </a:graphic>
          </wp:inline>
        </w:drawing>
      </w:r>
    </w:p>
    <w:p>
      <w:pPr>
        <w:numPr>
          <w:ilvl w:val="0"/>
          <w:numId w:val="5"/>
        </w:numPr>
      </w:pPr>
      <w:r>
        <w:rPr>
          <w:rFonts w:hint="eastAsia"/>
        </w:rPr>
        <w:t>填写保证金金额、文件发售时间、投标有效期等必填项，然后点击“制作”按钮进入到电子招标文件制作页面。</w:t>
      </w:r>
    </w:p>
    <w:p>
      <w:pPr>
        <w:ind w:firstLine="0" w:firstLineChars="0"/>
      </w:pPr>
      <w:r>
        <w:rPr>
          <w:rFonts w:hint="eastAsia"/>
        </w:rPr>
        <w:t xml:space="preserve">    电子招标文件的制作过程和采购业务的文件制作一样。</w:t>
      </w:r>
    </w:p>
    <w:p>
      <w:pPr>
        <w:pStyle w:val="4"/>
        <w:ind w:firstLine="0" w:firstLineChars="0"/>
      </w:pPr>
      <w:r>
        <w:drawing>
          <wp:inline distT="0" distB="0" distL="114300" distR="114300">
            <wp:extent cx="5244465" cy="2510790"/>
            <wp:effectExtent l="0" t="0" r="13335" b="3810"/>
            <wp:docPr id="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
                    <pic:cNvPicPr>
                      <a:picLocks noChangeAspect="1"/>
                    </pic:cNvPicPr>
                  </pic:nvPicPr>
                  <pic:blipFill>
                    <a:blip r:embed="rId95" cstate="print"/>
                    <a:stretch>
                      <a:fillRect/>
                    </a:stretch>
                  </pic:blipFill>
                  <pic:spPr>
                    <a:xfrm>
                      <a:off x="0" y="0"/>
                      <a:ext cx="5244465" cy="2510790"/>
                    </a:xfrm>
                    <a:prstGeom prst="rect">
                      <a:avLst/>
                    </a:prstGeom>
                    <a:noFill/>
                    <a:ln>
                      <a:noFill/>
                    </a:ln>
                  </pic:spPr>
                </pic:pic>
              </a:graphicData>
            </a:graphic>
          </wp:inline>
        </w:drawing>
      </w:r>
    </w:p>
    <w:p>
      <w:pPr>
        <w:pStyle w:val="3"/>
      </w:pPr>
      <w:bookmarkStart w:id="45" w:name="_Toc11181"/>
      <w:r>
        <w:rPr>
          <w:rFonts w:hint="eastAsia"/>
        </w:rPr>
        <w:t>变更公告</w:t>
      </w:r>
      <w:bookmarkEnd w:id="45"/>
    </w:p>
    <w:p>
      <w:pPr>
        <w:ind w:firstLine="422"/>
        <w:rPr>
          <w:b/>
          <w:bCs/>
        </w:rPr>
      </w:pPr>
      <w:r>
        <w:rPr>
          <w:b/>
          <w:bCs/>
        </w:rPr>
        <w:t>操作步骤：</w:t>
      </w:r>
    </w:p>
    <w:p>
      <w:r>
        <w:rPr>
          <w:rFonts w:hint="eastAsia"/>
        </w:rPr>
        <w:t>1、点击“变更公告-新增变更公告”，在弹出页面选择要发布变更公告的项目分包。</w:t>
      </w:r>
    </w:p>
    <w:p>
      <w:pPr>
        <w:ind w:firstLine="0" w:firstLineChars="0"/>
      </w:pPr>
      <w:r>
        <w:drawing>
          <wp:inline distT="0" distB="0" distL="114300" distR="114300">
            <wp:extent cx="5241925" cy="2552065"/>
            <wp:effectExtent l="0" t="0" r="635" b="825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56" cstate="print"/>
                    <a:stretch>
                      <a:fillRect/>
                    </a:stretch>
                  </pic:blipFill>
                  <pic:spPr>
                    <a:xfrm>
                      <a:off x="0" y="0"/>
                      <a:ext cx="5241925" cy="2552065"/>
                    </a:xfrm>
                    <a:prstGeom prst="rect">
                      <a:avLst/>
                    </a:prstGeom>
                    <a:noFill/>
                    <a:ln>
                      <a:noFill/>
                    </a:ln>
                  </pic:spPr>
                </pic:pic>
              </a:graphicData>
            </a:graphic>
          </wp:inline>
        </w:drawing>
      </w:r>
    </w:p>
    <w:p>
      <w:r>
        <w:rPr>
          <w:rFonts w:hint="eastAsia"/>
        </w:rPr>
        <w:t>2、根据系统操作界面的提示信息补充完善公告标题、变更信息、变更公告的内容后点击左上角的提交信息按钮。</w:t>
      </w:r>
    </w:p>
    <w:p>
      <w:pPr>
        <w:pStyle w:val="4"/>
        <w:ind w:firstLine="0" w:firstLineChars="0"/>
      </w:pPr>
      <w:r>
        <w:drawing>
          <wp:inline distT="0" distB="0" distL="114300" distR="114300">
            <wp:extent cx="5238750" cy="2547620"/>
            <wp:effectExtent l="0" t="0" r="3810" b="12700"/>
            <wp:docPr id="8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
                    <pic:cNvPicPr>
                      <a:picLocks noChangeAspect="1"/>
                    </pic:cNvPicPr>
                  </pic:nvPicPr>
                  <pic:blipFill>
                    <a:blip r:embed="rId96" cstate="print"/>
                    <a:stretch>
                      <a:fillRect/>
                    </a:stretch>
                  </pic:blipFill>
                  <pic:spPr>
                    <a:xfrm>
                      <a:off x="0" y="0"/>
                      <a:ext cx="5238750" cy="2547620"/>
                    </a:xfrm>
                    <a:prstGeom prst="rect">
                      <a:avLst/>
                    </a:prstGeom>
                    <a:noFill/>
                    <a:ln>
                      <a:noFill/>
                    </a:ln>
                  </pic:spPr>
                </pic:pic>
              </a:graphicData>
            </a:graphic>
          </wp:inline>
        </w:drawing>
      </w:r>
    </w:p>
    <w:p>
      <w:pPr>
        <w:pStyle w:val="3"/>
      </w:pPr>
      <w:bookmarkStart w:id="46" w:name="_Toc32675"/>
      <w:r>
        <w:rPr>
          <w:rFonts w:hint="eastAsia"/>
        </w:rPr>
        <w:t>答疑澄清文件</w:t>
      </w:r>
      <w:bookmarkEnd w:id="46"/>
    </w:p>
    <w:p>
      <w:pPr>
        <w:ind w:firstLine="422"/>
        <w:rPr>
          <w:b/>
          <w:bCs/>
        </w:rPr>
      </w:pPr>
      <w:r>
        <w:rPr>
          <w:b/>
          <w:bCs/>
        </w:rPr>
        <w:t>操作步骤：</w:t>
      </w:r>
    </w:p>
    <w:p>
      <w:pPr>
        <w:tabs>
          <w:tab w:val="left" w:pos="464"/>
        </w:tabs>
        <w:ind w:left="464" w:firstLine="0" w:firstLineChars="0"/>
      </w:pPr>
      <w:r>
        <w:rPr>
          <w:rFonts w:hint="eastAsia"/>
        </w:rPr>
        <w:t>1、点击“答疑澄清文件-新增答疑澄清文件”，在弹出页面选择要发布澄清答疑的项目标段。</w:t>
      </w:r>
    </w:p>
    <w:p>
      <w:pPr>
        <w:tabs>
          <w:tab w:val="left" w:pos="464"/>
        </w:tabs>
        <w:ind w:firstLine="0" w:firstLineChars="0"/>
      </w:pPr>
      <w:r>
        <w:drawing>
          <wp:inline distT="0" distB="0" distL="114300" distR="114300">
            <wp:extent cx="5240655" cy="2496185"/>
            <wp:effectExtent l="0" t="0" r="1905" b="3175"/>
            <wp:docPr id="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
                    <pic:cNvPicPr>
                      <a:picLocks noChangeAspect="1"/>
                    </pic:cNvPicPr>
                  </pic:nvPicPr>
                  <pic:blipFill>
                    <a:blip r:embed="rId97" cstate="print"/>
                    <a:stretch>
                      <a:fillRect/>
                    </a:stretch>
                  </pic:blipFill>
                  <pic:spPr>
                    <a:xfrm>
                      <a:off x="0" y="0"/>
                      <a:ext cx="5240655" cy="2496185"/>
                    </a:xfrm>
                    <a:prstGeom prst="rect">
                      <a:avLst/>
                    </a:prstGeom>
                    <a:noFill/>
                    <a:ln>
                      <a:noFill/>
                    </a:ln>
                  </pic:spPr>
                </pic:pic>
              </a:graphicData>
            </a:graphic>
          </wp:inline>
        </w:drawing>
      </w:r>
    </w:p>
    <w:p>
      <w:pPr>
        <w:tabs>
          <w:tab w:val="left" w:pos="464"/>
        </w:tabs>
      </w:pPr>
      <w:r>
        <w:rPr>
          <w:rFonts w:hint="eastAsia"/>
        </w:rPr>
        <w:t>2、点击“修改”按钮进入到电子答疑文件制作页面，制作答疑澄清文件的过程和制作招标文件一样，答疑文件会自动继承原招标文件的内容（包括：招标正文、评标办法、投标文件组成设置等），此处只需修改变动部分和上传“答疑说明文件导入”即可。</w:t>
      </w:r>
    </w:p>
    <w:p>
      <w:pPr>
        <w:tabs>
          <w:tab w:val="left" w:pos="464"/>
        </w:tabs>
        <w:ind w:firstLine="0" w:firstLineChars="0"/>
      </w:pPr>
      <w:r>
        <w:drawing>
          <wp:inline distT="0" distB="0" distL="114300" distR="114300">
            <wp:extent cx="5238750" cy="2646680"/>
            <wp:effectExtent l="0" t="0" r="3810" b="5080"/>
            <wp:docPr id="8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
                    <pic:cNvPicPr>
                      <a:picLocks noChangeAspect="1"/>
                    </pic:cNvPicPr>
                  </pic:nvPicPr>
                  <pic:blipFill>
                    <a:blip r:embed="rId98" cstate="print"/>
                    <a:stretch>
                      <a:fillRect/>
                    </a:stretch>
                  </pic:blipFill>
                  <pic:spPr>
                    <a:xfrm>
                      <a:off x="0" y="0"/>
                      <a:ext cx="5238750" cy="2646680"/>
                    </a:xfrm>
                    <a:prstGeom prst="rect">
                      <a:avLst/>
                    </a:prstGeom>
                    <a:noFill/>
                    <a:ln>
                      <a:noFill/>
                    </a:ln>
                  </pic:spPr>
                </pic:pic>
              </a:graphicData>
            </a:graphic>
          </wp:inline>
        </w:drawing>
      </w:r>
    </w:p>
    <w:p>
      <w:pPr>
        <w:pStyle w:val="4"/>
        <w:ind w:firstLine="360"/>
      </w:pPr>
      <w:r>
        <w:drawing>
          <wp:inline distT="0" distB="0" distL="114300" distR="114300">
            <wp:extent cx="5245735" cy="2591435"/>
            <wp:effectExtent l="0" t="0" r="12065" b="14605"/>
            <wp:docPr id="7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
                    <pic:cNvPicPr>
                      <a:picLocks noChangeAspect="1"/>
                    </pic:cNvPicPr>
                  </pic:nvPicPr>
                  <pic:blipFill>
                    <a:blip r:embed="rId60" cstate="print"/>
                    <a:stretch>
                      <a:fillRect/>
                    </a:stretch>
                  </pic:blipFill>
                  <pic:spPr>
                    <a:xfrm>
                      <a:off x="0" y="0"/>
                      <a:ext cx="5245735" cy="2591435"/>
                    </a:xfrm>
                    <a:prstGeom prst="rect">
                      <a:avLst/>
                    </a:prstGeom>
                    <a:noFill/>
                    <a:ln>
                      <a:noFill/>
                    </a:ln>
                  </pic:spPr>
                </pic:pic>
              </a:graphicData>
            </a:graphic>
          </wp:inline>
        </w:drawing>
      </w:r>
    </w:p>
    <w:p>
      <w:pPr>
        <w:pStyle w:val="4"/>
        <w:ind w:firstLine="360"/>
      </w:pPr>
    </w:p>
    <w:p>
      <w:pPr>
        <w:pStyle w:val="3"/>
      </w:pPr>
      <w:bookmarkStart w:id="47" w:name="_Toc21021"/>
      <w:r>
        <w:rPr>
          <w:rFonts w:hint="eastAsia"/>
        </w:rPr>
        <w:t>控制价文件</w:t>
      </w:r>
      <w:bookmarkEnd w:id="47"/>
    </w:p>
    <w:p>
      <w:pPr>
        <w:ind w:firstLine="422"/>
        <w:rPr>
          <w:b/>
          <w:bCs/>
        </w:rPr>
      </w:pPr>
      <w:r>
        <w:rPr>
          <w:b/>
          <w:bCs/>
        </w:rPr>
        <w:t>操作步骤：</w:t>
      </w:r>
    </w:p>
    <w:p>
      <w:pPr>
        <w:tabs>
          <w:tab w:val="left" w:pos="464"/>
        </w:tabs>
      </w:pPr>
      <w:r>
        <w:rPr>
          <w:rFonts w:hint="eastAsia"/>
        </w:rPr>
        <w:t>1、点击“控制价文件-新增招标控制价”，在弹出页面选择要发布招标控制价的项目标段。</w:t>
      </w:r>
    </w:p>
    <w:p>
      <w:pPr>
        <w:tabs>
          <w:tab w:val="left" w:pos="464"/>
        </w:tabs>
        <w:ind w:firstLine="0" w:firstLineChars="0"/>
      </w:pPr>
      <w:r>
        <w:drawing>
          <wp:inline distT="0" distB="0" distL="114300" distR="114300">
            <wp:extent cx="5245735" cy="2645410"/>
            <wp:effectExtent l="0" t="0" r="12065" b="6350"/>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99" cstate="print"/>
                    <a:stretch>
                      <a:fillRect/>
                    </a:stretch>
                  </pic:blipFill>
                  <pic:spPr>
                    <a:xfrm>
                      <a:off x="0" y="0"/>
                      <a:ext cx="5245735" cy="2645410"/>
                    </a:xfrm>
                    <a:prstGeom prst="rect">
                      <a:avLst/>
                    </a:prstGeom>
                    <a:noFill/>
                    <a:ln>
                      <a:noFill/>
                    </a:ln>
                  </pic:spPr>
                </pic:pic>
              </a:graphicData>
            </a:graphic>
          </wp:inline>
        </w:drawing>
      </w:r>
    </w:p>
    <w:p>
      <w:pPr>
        <w:tabs>
          <w:tab w:val="left" w:pos="464"/>
        </w:tabs>
      </w:pPr>
      <w:r>
        <w:rPr>
          <w:rFonts w:hint="eastAsia"/>
        </w:rPr>
        <w:t>2、填写标段的招标控制价价格，点击“制作”按钮进入到电子控制价文件制作页面，只有</w:t>
      </w:r>
      <w:r>
        <w:rPr>
          <w:rFonts w:hint="eastAsia"/>
          <w:color w:val="FF0000"/>
        </w:rPr>
        <w:t>在制作招标文件时候选用了有清单的文件模板</w:t>
      </w:r>
      <w:r>
        <w:rPr>
          <w:rFonts w:hint="eastAsia"/>
        </w:rPr>
        <w:t>，这里才能制作特定格式的电子招标控制价文件。</w:t>
      </w:r>
    </w:p>
    <w:p>
      <w:pPr>
        <w:tabs>
          <w:tab w:val="left" w:pos="464"/>
        </w:tabs>
        <w:ind w:firstLine="0" w:firstLineChars="0"/>
      </w:pPr>
      <w:r>
        <w:drawing>
          <wp:inline distT="0" distB="0" distL="114300" distR="114300">
            <wp:extent cx="5244465" cy="2378710"/>
            <wp:effectExtent l="0" t="0" r="13335" b="13970"/>
            <wp:docPr id="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
                    <pic:cNvPicPr>
                      <a:picLocks noChangeAspect="1"/>
                    </pic:cNvPicPr>
                  </pic:nvPicPr>
                  <pic:blipFill>
                    <a:blip r:embed="rId100" cstate="print"/>
                    <a:stretch>
                      <a:fillRect/>
                    </a:stretch>
                  </pic:blipFill>
                  <pic:spPr>
                    <a:xfrm>
                      <a:off x="0" y="0"/>
                      <a:ext cx="5244465" cy="2378710"/>
                    </a:xfrm>
                    <a:prstGeom prst="rect">
                      <a:avLst/>
                    </a:prstGeom>
                    <a:noFill/>
                    <a:ln>
                      <a:noFill/>
                    </a:ln>
                  </pic:spPr>
                </pic:pic>
              </a:graphicData>
            </a:graphic>
          </wp:inline>
        </w:drawing>
      </w:r>
    </w:p>
    <w:p>
      <w:pPr>
        <w:numPr>
          <w:ilvl w:val="0"/>
          <w:numId w:val="5"/>
        </w:numPr>
        <w:tabs>
          <w:tab w:val="left" w:pos="464"/>
        </w:tabs>
      </w:pPr>
      <w:r>
        <w:rPr>
          <w:rFonts w:hint="eastAsia"/>
        </w:rPr>
        <w:t>根据页面上的提示信息上传招标控制价清单（包括：封面、工程量清单、生成清单pdf）、导入招标控制价的说明文件，最后生成招标控制价文件，控制价清单的格式为eyntbx。</w:t>
      </w:r>
    </w:p>
    <w:p>
      <w:pPr>
        <w:tabs>
          <w:tab w:val="left" w:pos="464"/>
        </w:tabs>
        <w:ind w:firstLine="0" w:firstLineChars="0"/>
      </w:pPr>
      <w:r>
        <w:drawing>
          <wp:inline distT="0" distB="0" distL="114300" distR="114300">
            <wp:extent cx="5247005" cy="2465070"/>
            <wp:effectExtent l="0" t="0" r="10795" b="3810"/>
            <wp:docPr id="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
                    <pic:cNvPicPr>
                      <a:picLocks noChangeAspect="1"/>
                    </pic:cNvPicPr>
                  </pic:nvPicPr>
                  <pic:blipFill>
                    <a:blip r:embed="rId101" cstate="print"/>
                    <a:stretch>
                      <a:fillRect/>
                    </a:stretch>
                  </pic:blipFill>
                  <pic:spPr>
                    <a:xfrm>
                      <a:off x="0" y="0"/>
                      <a:ext cx="5247005" cy="2465070"/>
                    </a:xfrm>
                    <a:prstGeom prst="rect">
                      <a:avLst/>
                    </a:prstGeom>
                    <a:noFill/>
                    <a:ln>
                      <a:noFill/>
                    </a:ln>
                  </pic:spPr>
                </pic:pic>
              </a:graphicData>
            </a:graphic>
          </wp:inline>
        </w:drawing>
      </w:r>
    </w:p>
    <w:p>
      <w:pPr>
        <w:tabs>
          <w:tab w:val="left" w:pos="464"/>
        </w:tabs>
        <w:ind w:firstLine="0" w:firstLineChars="0"/>
      </w:pPr>
    </w:p>
    <w:p>
      <w:pPr>
        <w:pStyle w:val="3"/>
      </w:pPr>
      <w:bookmarkStart w:id="48" w:name="_Toc29133"/>
      <w:r>
        <w:rPr>
          <w:rFonts w:hint="eastAsia"/>
        </w:rPr>
        <w:t>查看投标信息</w:t>
      </w:r>
      <w:bookmarkEnd w:id="48"/>
    </w:p>
    <w:p>
      <w:pPr>
        <w:pStyle w:val="4"/>
        <w:ind w:firstLine="420" w:firstLineChars="200"/>
        <w:rPr>
          <w:sz w:val="21"/>
        </w:rPr>
      </w:pPr>
      <w:r>
        <w:rPr>
          <w:rFonts w:hint="eastAsia"/>
          <w:sz w:val="21"/>
        </w:rPr>
        <w:t>通过此菜单可查看招标项目的投标报名情况</w:t>
      </w:r>
    </w:p>
    <w:p>
      <w:pPr>
        <w:ind w:firstLine="422"/>
        <w:rPr>
          <w:b/>
          <w:bCs/>
        </w:rPr>
      </w:pPr>
      <w:r>
        <w:rPr>
          <w:b/>
          <w:bCs/>
        </w:rPr>
        <w:t>操作步骤：</w:t>
      </w:r>
    </w:p>
    <w:p>
      <w:pPr>
        <w:tabs>
          <w:tab w:val="left" w:pos="464"/>
        </w:tabs>
      </w:pPr>
      <w:r>
        <w:rPr>
          <w:rFonts w:hint="eastAsia"/>
        </w:rPr>
        <w:t>点击“查看投标信息”，右上角可根据是否在报名期进行切换，点击“操作”按钮查看当前选择项目的投标人报名情况。</w:t>
      </w:r>
    </w:p>
    <w:p>
      <w:pPr>
        <w:tabs>
          <w:tab w:val="left" w:pos="464"/>
        </w:tabs>
        <w:ind w:firstLine="0" w:firstLineChars="0"/>
      </w:pPr>
      <w:r>
        <w:drawing>
          <wp:inline distT="0" distB="0" distL="114300" distR="114300">
            <wp:extent cx="5247640" cy="1911985"/>
            <wp:effectExtent l="0" t="0" r="10160" b="8255"/>
            <wp:docPr id="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
                    <pic:cNvPicPr>
                      <a:picLocks noChangeAspect="1"/>
                    </pic:cNvPicPr>
                  </pic:nvPicPr>
                  <pic:blipFill>
                    <a:blip r:embed="rId102" cstate="print"/>
                    <a:stretch>
                      <a:fillRect/>
                    </a:stretch>
                  </pic:blipFill>
                  <pic:spPr>
                    <a:xfrm>
                      <a:off x="0" y="0"/>
                      <a:ext cx="5247640" cy="1911985"/>
                    </a:xfrm>
                    <a:prstGeom prst="rect">
                      <a:avLst/>
                    </a:prstGeom>
                    <a:noFill/>
                    <a:ln>
                      <a:noFill/>
                    </a:ln>
                  </pic:spPr>
                </pic:pic>
              </a:graphicData>
            </a:graphic>
          </wp:inline>
        </w:drawing>
      </w:r>
    </w:p>
    <w:p>
      <w:pPr>
        <w:pStyle w:val="3"/>
      </w:pPr>
      <w:bookmarkStart w:id="49" w:name="_Toc1743"/>
      <w:r>
        <w:rPr>
          <w:rFonts w:hint="eastAsia"/>
        </w:rPr>
        <w:t>提问回复</w:t>
      </w:r>
      <w:bookmarkEnd w:id="49"/>
    </w:p>
    <w:p>
      <w:pPr>
        <w:ind w:firstLine="422"/>
        <w:rPr>
          <w:b/>
          <w:bCs/>
        </w:rPr>
      </w:pPr>
      <w:r>
        <w:rPr>
          <w:b/>
          <w:bCs/>
        </w:rPr>
        <w:t>操作步骤：</w:t>
      </w:r>
    </w:p>
    <w:p>
      <w:pPr>
        <w:pStyle w:val="4"/>
        <w:ind w:firstLine="420" w:firstLineChars="200"/>
        <w:rPr>
          <w:sz w:val="21"/>
        </w:rPr>
      </w:pPr>
      <w:r>
        <w:rPr>
          <w:rFonts w:hint="eastAsia"/>
          <w:sz w:val="21"/>
        </w:rPr>
        <w:t>点击左侧“提问回复”按钮，在弹出页面查看投标人通过系统提出的问题，点击“回答”按钮后，在弹出页面填写回复内容后点击左上角的“问题答复”按钮。</w:t>
      </w:r>
    </w:p>
    <w:p>
      <w:pPr>
        <w:pStyle w:val="4"/>
        <w:ind w:firstLine="420" w:firstLineChars="200"/>
        <w:rPr>
          <w:sz w:val="21"/>
        </w:rPr>
      </w:pPr>
      <w:r>
        <w:rPr>
          <w:rFonts w:hint="eastAsia"/>
          <w:sz w:val="21"/>
        </w:rPr>
        <w:t>问题答复后只有提出问题的供应商可以收到和查看回复，建议同时把相关澄清和回复说明正式告知到所有参与项目的投标单位。</w:t>
      </w:r>
    </w:p>
    <w:p>
      <w:pPr>
        <w:pStyle w:val="4"/>
        <w:ind w:firstLine="0" w:firstLineChars="0"/>
      </w:pPr>
      <w:r>
        <w:drawing>
          <wp:inline distT="0" distB="0" distL="114300" distR="114300">
            <wp:extent cx="5243830" cy="1980565"/>
            <wp:effectExtent l="0" t="0" r="13970" b="635"/>
            <wp:docPr id="8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
                    <pic:cNvPicPr>
                      <a:picLocks noChangeAspect="1"/>
                    </pic:cNvPicPr>
                  </pic:nvPicPr>
                  <pic:blipFill>
                    <a:blip r:embed="rId62" cstate="print"/>
                    <a:stretch>
                      <a:fillRect/>
                    </a:stretch>
                  </pic:blipFill>
                  <pic:spPr>
                    <a:xfrm>
                      <a:off x="0" y="0"/>
                      <a:ext cx="5243830" cy="1980565"/>
                    </a:xfrm>
                    <a:prstGeom prst="rect">
                      <a:avLst/>
                    </a:prstGeom>
                    <a:noFill/>
                    <a:ln>
                      <a:noFill/>
                    </a:ln>
                  </pic:spPr>
                </pic:pic>
              </a:graphicData>
            </a:graphic>
          </wp:inline>
        </w:drawing>
      </w:r>
    </w:p>
    <w:p>
      <w:pPr>
        <w:pStyle w:val="4"/>
        <w:ind w:firstLine="0" w:firstLineChars="0"/>
      </w:pPr>
      <w:r>
        <w:drawing>
          <wp:inline distT="0" distB="0" distL="114300" distR="114300">
            <wp:extent cx="5236210" cy="1907540"/>
            <wp:effectExtent l="0" t="0" r="6350" b="12700"/>
            <wp:docPr id="8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
                    <pic:cNvPicPr>
                      <a:picLocks noChangeAspect="1"/>
                    </pic:cNvPicPr>
                  </pic:nvPicPr>
                  <pic:blipFill>
                    <a:blip r:embed="rId63" cstate="print"/>
                    <a:stretch>
                      <a:fillRect/>
                    </a:stretch>
                  </pic:blipFill>
                  <pic:spPr>
                    <a:xfrm>
                      <a:off x="0" y="0"/>
                      <a:ext cx="5236210" cy="1907540"/>
                    </a:xfrm>
                    <a:prstGeom prst="rect">
                      <a:avLst/>
                    </a:prstGeom>
                    <a:noFill/>
                    <a:ln>
                      <a:noFill/>
                    </a:ln>
                  </pic:spPr>
                </pic:pic>
              </a:graphicData>
            </a:graphic>
          </wp:inline>
        </w:drawing>
      </w:r>
    </w:p>
    <w:p>
      <w:pPr>
        <w:pStyle w:val="3"/>
      </w:pPr>
      <w:bookmarkStart w:id="50" w:name="_Toc32581"/>
      <w:r>
        <w:rPr>
          <w:rFonts w:hint="eastAsia"/>
        </w:rPr>
        <w:t>群发消息</w:t>
      </w:r>
      <w:bookmarkEnd w:id="50"/>
    </w:p>
    <w:p>
      <w:pPr>
        <w:ind w:firstLine="422"/>
        <w:rPr>
          <w:b/>
          <w:bCs/>
        </w:rPr>
      </w:pPr>
      <w:r>
        <w:rPr>
          <w:b/>
          <w:bCs/>
        </w:rPr>
        <w:t>操作步骤：</w:t>
      </w:r>
    </w:p>
    <w:p>
      <w:pPr>
        <w:pStyle w:val="4"/>
        <w:ind w:firstLine="420" w:firstLineChars="200"/>
        <w:rPr>
          <w:rFonts w:asciiTheme="minorEastAsia" w:hAnsiTheme="minorEastAsia" w:eastAsiaTheme="minorEastAsia" w:cstheme="minorEastAsia"/>
          <w:sz w:val="21"/>
          <w:szCs w:val="21"/>
        </w:rPr>
      </w:pPr>
      <w:r>
        <w:rPr>
          <w:rFonts w:hint="eastAsia"/>
          <w:sz w:val="21"/>
        </w:rPr>
        <w:t>1、点击左侧“群发消息-新增消息”，</w:t>
      </w:r>
      <w:r>
        <w:rPr>
          <w:rFonts w:hint="eastAsia" w:asciiTheme="minorEastAsia" w:hAnsiTheme="minorEastAsia" w:eastAsiaTheme="minorEastAsia" w:cstheme="minorEastAsia"/>
          <w:sz w:val="21"/>
          <w:szCs w:val="21"/>
        </w:rPr>
        <w:t>在弹出页面选择要发布澄清答疑的项目标段。</w:t>
      </w:r>
    </w:p>
    <w:p>
      <w:pPr>
        <w:pStyle w:val="4"/>
        <w:ind w:firstLine="360"/>
      </w:pPr>
      <w:r>
        <w:drawing>
          <wp:inline distT="0" distB="0" distL="114300" distR="114300">
            <wp:extent cx="5245100" cy="2679700"/>
            <wp:effectExtent l="0" t="0" r="12700" b="2540"/>
            <wp:docPr id="8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9"/>
                    <pic:cNvPicPr>
                      <a:picLocks noChangeAspect="1"/>
                    </pic:cNvPicPr>
                  </pic:nvPicPr>
                  <pic:blipFill>
                    <a:blip r:embed="rId64" cstate="print"/>
                    <a:stretch>
                      <a:fillRect/>
                    </a:stretch>
                  </pic:blipFill>
                  <pic:spPr>
                    <a:xfrm>
                      <a:off x="0" y="0"/>
                      <a:ext cx="5245100" cy="2679700"/>
                    </a:xfrm>
                    <a:prstGeom prst="rect">
                      <a:avLst/>
                    </a:prstGeom>
                    <a:noFill/>
                    <a:ln>
                      <a:noFill/>
                    </a:ln>
                  </pic:spPr>
                </pic:pic>
              </a:graphicData>
            </a:graphic>
          </wp:inline>
        </w:drawing>
      </w:r>
    </w:p>
    <w:p>
      <w:pPr>
        <w:pStyle w:val="4"/>
        <w:ind w:firstLine="3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2、填写信息标题、信息内容后点击左上角“发送”按钮完成消息的发出。</w:t>
      </w:r>
    </w:p>
    <w:p>
      <w:pPr>
        <w:pStyle w:val="4"/>
        <w:ind w:firstLine="360"/>
      </w:pPr>
      <w:r>
        <w:drawing>
          <wp:inline distT="0" distB="0" distL="114300" distR="114300">
            <wp:extent cx="5245735" cy="1993265"/>
            <wp:effectExtent l="0" t="0" r="12065" b="3175"/>
            <wp:docPr id="8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0"/>
                    <pic:cNvPicPr>
                      <a:picLocks noChangeAspect="1"/>
                    </pic:cNvPicPr>
                  </pic:nvPicPr>
                  <pic:blipFill>
                    <a:blip r:embed="rId65" cstate="print"/>
                    <a:stretch>
                      <a:fillRect/>
                    </a:stretch>
                  </pic:blipFill>
                  <pic:spPr>
                    <a:xfrm>
                      <a:off x="0" y="0"/>
                      <a:ext cx="5245735" cy="1993265"/>
                    </a:xfrm>
                    <a:prstGeom prst="rect">
                      <a:avLst/>
                    </a:prstGeom>
                    <a:noFill/>
                    <a:ln>
                      <a:noFill/>
                    </a:ln>
                  </pic:spPr>
                </pic:pic>
              </a:graphicData>
            </a:graphic>
          </wp:inline>
        </w:drawing>
      </w:r>
    </w:p>
    <w:p>
      <w:pPr>
        <w:pStyle w:val="4"/>
        <w:ind w:firstLine="315"/>
      </w:pPr>
      <w:r>
        <w:rPr>
          <w:rFonts w:hint="eastAsia"/>
          <w:color w:val="FF0000"/>
          <w:sz w:val="21"/>
          <w:szCs w:val="21"/>
        </w:rPr>
        <w:t>注意：此功能发送的是系统消息不是手机短信，一般用于非正式通知或消息的发送。</w:t>
      </w:r>
    </w:p>
    <w:p>
      <w:pPr>
        <w:pStyle w:val="3"/>
      </w:pPr>
      <w:bookmarkStart w:id="51" w:name="_Toc29791"/>
      <w:r>
        <w:rPr>
          <w:rFonts w:hint="eastAsia"/>
        </w:rPr>
        <w:t>评标结果公示</w:t>
      </w:r>
      <w:bookmarkEnd w:id="51"/>
    </w:p>
    <w:p>
      <w:pPr>
        <w:ind w:firstLine="422"/>
        <w:rPr>
          <w:b/>
          <w:bCs/>
        </w:rPr>
      </w:pPr>
      <w:r>
        <w:rPr>
          <w:b/>
          <w:bCs/>
        </w:rPr>
        <w:t>操作步骤：</w:t>
      </w:r>
    </w:p>
    <w:p>
      <w:r>
        <w:rPr>
          <w:rFonts w:hint="eastAsia" w:ascii="宋体" w:hAnsi="宋体" w:cs="宋体"/>
        </w:rPr>
        <w:t>1</w:t>
      </w:r>
      <w:r>
        <w:t>、</w:t>
      </w:r>
      <w:r>
        <w:rPr>
          <w:rFonts w:hint="eastAsia"/>
        </w:rPr>
        <w:t>点击“评标结果公示-新增评标结果公示”，在弹出页面选择要发布公示的项目标段。</w:t>
      </w:r>
    </w:p>
    <w:p>
      <w:pPr>
        <w:ind w:firstLine="0" w:firstLineChars="0"/>
      </w:pPr>
      <w:r>
        <w:drawing>
          <wp:inline distT="0" distB="0" distL="114300" distR="114300">
            <wp:extent cx="5242560" cy="2764790"/>
            <wp:effectExtent l="0" t="0" r="0" b="8890"/>
            <wp:docPr id="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
                    <pic:cNvPicPr>
                      <a:picLocks noChangeAspect="1"/>
                    </pic:cNvPicPr>
                  </pic:nvPicPr>
                  <pic:blipFill>
                    <a:blip r:embed="rId103" cstate="print"/>
                    <a:stretch>
                      <a:fillRect/>
                    </a:stretch>
                  </pic:blipFill>
                  <pic:spPr>
                    <a:xfrm>
                      <a:off x="0" y="0"/>
                      <a:ext cx="5242560" cy="2764790"/>
                    </a:xfrm>
                    <a:prstGeom prst="rect">
                      <a:avLst/>
                    </a:prstGeom>
                    <a:noFill/>
                    <a:ln>
                      <a:noFill/>
                    </a:ln>
                  </pic:spPr>
                </pic:pic>
              </a:graphicData>
            </a:graphic>
          </wp:inline>
        </w:drawing>
      </w:r>
    </w:p>
    <w:p>
      <w:pPr>
        <w:ind w:firstLineChars="0"/>
      </w:pPr>
      <w:r>
        <w:rPr>
          <w:rFonts w:hint="eastAsia" w:ascii="宋体" w:hAnsi="宋体" w:cs="宋体"/>
        </w:rPr>
        <w:t>2</w:t>
      </w:r>
      <w:r>
        <w:rPr>
          <w:rFonts w:hint="eastAsia"/>
        </w:rPr>
        <w:t>、完善公示相关信息：公示开始日期、公示结束日期、公告标题、发布媒体、公告内容，公告内容可直接从word版中复制粘贴进去，然后提交。</w:t>
      </w:r>
    </w:p>
    <w:p>
      <w:pPr>
        <w:pStyle w:val="4"/>
        <w:ind w:firstLine="0" w:firstLineChars="0"/>
      </w:pPr>
      <w:r>
        <w:drawing>
          <wp:inline distT="0" distB="0" distL="114300" distR="114300">
            <wp:extent cx="5247640" cy="2553335"/>
            <wp:effectExtent l="0" t="0" r="10160" b="6985"/>
            <wp:docPr id="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
                    <pic:cNvPicPr>
                      <a:picLocks noChangeAspect="1"/>
                    </pic:cNvPicPr>
                  </pic:nvPicPr>
                  <pic:blipFill>
                    <a:blip r:embed="rId104" cstate="print"/>
                    <a:stretch>
                      <a:fillRect/>
                    </a:stretch>
                  </pic:blipFill>
                  <pic:spPr>
                    <a:xfrm>
                      <a:off x="0" y="0"/>
                      <a:ext cx="5247640" cy="2553335"/>
                    </a:xfrm>
                    <a:prstGeom prst="rect">
                      <a:avLst/>
                    </a:prstGeom>
                    <a:noFill/>
                    <a:ln>
                      <a:noFill/>
                    </a:ln>
                  </pic:spPr>
                </pic:pic>
              </a:graphicData>
            </a:graphic>
          </wp:inline>
        </w:drawing>
      </w:r>
    </w:p>
    <w:p>
      <w:pPr>
        <w:pStyle w:val="3"/>
      </w:pPr>
      <w:bookmarkStart w:id="52" w:name="_Toc10960"/>
      <w:r>
        <w:rPr>
          <w:rFonts w:hint="eastAsia"/>
        </w:rPr>
        <w:t>中标结果公示</w:t>
      </w:r>
      <w:bookmarkEnd w:id="52"/>
    </w:p>
    <w:p>
      <w:pPr>
        <w:ind w:firstLine="422"/>
        <w:rPr>
          <w:b/>
          <w:bCs/>
        </w:rPr>
      </w:pPr>
      <w:r>
        <w:rPr>
          <w:b/>
          <w:bCs/>
        </w:rPr>
        <w:t>操作步骤：</w:t>
      </w:r>
    </w:p>
    <w:p>
      <w:pPr>
        <w:pStyle w:val="4"/>
        <w:ind w:firstLine="3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1、点击“中标结果公告-新增中标结果”，在弹出页面选择要发布公示的项目标段。</w:t>
      </w:r>
    </w:p>
    <w:p>
      <w:pPr>
        <w:pStyle w:val="4"/>
        <w:ind w:firstLine="0" w:firstLineChars="0"/>
      </w:pPr>
      <w:r>
        <w:drawing>
          <wp:inline distT="0" distB="0" distL="114300" distR="114300">
            <wp:extent cx="5246370" cy="2731770"/>
            <wp:effectExtent l="0" t="0" r="11430" b="11430"/>
            <wp:docPr id="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
                    <pic:cNvPicPr>
                      <a:picLocks noChangeAspect="1"/>
                    </pic:cNvPicPr>
                  </pic:nvPicPr>
                  <pic:blipFill>
                    <a:blip r:embed="rId105" cstate="print"/>
                    <a:stretch>
                      <a:fillRect/>
                    </a:stretch>
                  </pic:blipFill>
                  <pic:spPr>
                    <a:xfrm>
                      <a:off x="0" y="0"/>
                      <a:ext cx="5246370" cy="2731770"/>
                    </a:xfrm>
                    <a:prstGeom prst="rect">
                      <a:avLst/>
                    </a:prstGeom>
                    <a:noFill/>
                    <a:ln>
                      <a:noFill/>
                    </a:ln>
                  </pic:spPr>
                </pic:pic>
              </a:graphicData>
            </a:graphic>
          </wp:inline>
        </w:drawing>
      </w:r>
    </w:p>
    <w:p>
      <w:pPr>
        <w:numPr>
          <w:ilvl w:val="0"/>
          <w:numId w:val="6"/>
        </w:numPr>
        <w:rPr>
          <w:rFonts w:asciiTheme="minorEastAsia" w:hAnsiTheme="minorEastAsia" w:eastAsiaTheme="minorEastAsia" w:cstheme="minorEastAsia"/>
        </w:rPr>
      </w:pPr>
      <w:r>
        <w:rPr>
          <w:rFonts w:hint="eastAsia" w:asciiTheme="minorEastAsia" w:hAnsiTheme="minorEastAsia" w:eastAsiaTheme="minorEastAsia" w:cstheme="minorEastAsia"/>
        </w:rPr>
        <w:t>从中标候选人中挑选中标单位，点击操作按钮，然后点击“检索”挑选到中标单位。</w:t>
      </w:r>
    </w:p>
    <w:p>
      <w:pPr>
        <w:ind w:firstLine="0" w:firstLineChars="0"/>
      </w:pPr>
      <w:r>
        <w:drawing>
          <wp:inline distT="0" distB="0" distL="114300" distR="114300">
            <wp:extent cx="5242560" cy="2023745"/>
            <wp:effectExtent l="0" t="0" r="0" b="3175"/>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pic:cNvPicPr>
                  </pic:nvPicPr>
                  <pic:blipFill>
                    <a:blip r:embed="rId106" cstate="print"/>
                    <a:stretch>
                      <a:fillRect/>
                    </a:stretch>
                  </pic:blipFill>
                  <pic:spPr>
                    <a:xfrm>
                      <a:off x="0" y="0"/>
                      <a:ext cx="5242560" cy="2023745"/>
                    </a:xfrm>
                    <a:prstGeom prst="rect">
                      <a:avLst/>
                    </a:prstGeom>
                    <a:noFill/>
                    <a:ln>
                      <a:noFill/>
                    </a:ln>
                  </pic:spPr>
                </pic:pic>
              </a:graphicData>
            </a:graphic>
          </wp:inline>
        </w:drawing>
      </w:r>
    </w:p>
    <w:p>
      <w:pPr>
        <w:ind w:firstLine="0" w:firstLineChars="0"/>
      </w:pPr>
      <w:r>
        <w:drawing>
          <wp:inline distT="0" distB="0" distL="114300" distR="114300">
            <wp:extent cx="5241290" cy="2776220"/>
            <wp:effectExtent l="0" t="0" r="1270" b="12700"/>
            <wp:docPr id="9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
                    <pic:cNvPicPr>
                      <a:picLocks noChangeAspect="1"/>
                    </pic:cNvPicPr>
                  </pic:nvPicPr>
                  <pic:blipFill>
                    <a:blip r:embed="rId107" cstate="print"/>
                    <a:stretch>
                      <a:fillRect/>
                    </a:stretch>
                  </pic:blipFill>
                  <pic:spPr>
                    <a:xfrm>
                      <a:off x="0" y="0"/>
                      <a:ext cx="5241290" cy="2776220"/>
                    </a:xfrm>
                    <a:prstGeom prst="rect">
                      <a:avLst/>
                    </a:prstGeom>
                    <a:noFill/>
                    <a:ln>
                      <a:noFill/>
                    </a:ln>
                  </pic:spPr>
                </pic:pic>
              </a:graphicData>
            </a:graphic>
          </wp:inline>
        </w:drawing>
      </w:r>
    </w:p>
    <w:p>
      <w:pPr>
        <w:rPr>
          <w:rFonts w:asciiTheme="minorEastAsia" w:hAnsiTheme="minorEastAsia" w:eastAsiaTheme="minorEastAsia" w:cstheme="minorEastAsia"/>
        </w:rPr>
      </w:pPr>
      <w:r>
        <w:rPr>
          <w:rFonts w:hint="eastAsia" w:asciiTheme="minorEastAsia" w:hAnsiTheme="minorEastAsia" w:eastAsiaTheme="minorEastAsia" w:cstheme="minorEastAsia"/>
        </w:rPr>
        <w:t>3、挑选完中标单位后可看到单位名称、统一社会信用代码、中标价格信息，然后完善公告相关信息：公告开始日期、公告结束日期、公告标题、发布媒体、公告内容，公告内容可直接从word版中复制粘贴进去，然后提交即可。</w:t>
      </w:r>
    </w:p>
    <w:p>
      <w:pPr>
        <w:pStyle w:val="4"/>
        <w:ind w:firstLine="0" w:firstLineChars="0"/>
      </w:pPr>
      <w:r>
        <w:drawing>
          <wp:inline distT="0" distB="0" distL="114300" distR="114300">
            <wp:extent cx="5245100" cy="2642235"/>
            <wp:effectExtent l="0" t="0" r="12700" b="9525"/>
            <wp:docPr id="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
                    <pic:cNvPicPr>
                      <a:picLocks noChangeAspect="1"/>
                    </pic:cNvPicPr>
                  </pic:nvPicPr>
                  <pic:blipFill>
                    <a:blip r:embed="rId108" cstate="print"/>
                    <a:stretch>
                      <a:fillRect/>
                    </a:stretch>
                  </pic:blipFill>
                  <pic:spPr>
                    <a:xfrm>
                      <a:off x="0" y="0"/>
                      <a:ext cx="5245100" cy="2642235"/>
                    </a:xfrm>
                    <a:prstGeom prst="rect">
                      <a:avLst/>
                    </a:prstGeom>
                    <a:noFill/>
                    <a:ln>
                      <a:noFill/>
                    </a:ln>
                  </pic:spPr>
                </pic:pic>
              </a:graphicData>
            </a:graphic>
          </wp:inline>
        </w:drawing>
      </w:r>
    </w:p>
    <w:p>
      <w:pPr>
        <w:pStyle w:val="3"/>
      </w:pPr>
      <w:bookmarkStart w:id="53" w:name="_Toc29356"/>
      <w:r>
        <w:rPr>
          <w:rFonts w:hint="eastAsia"/>
        </w:rPr>
        <w:t>标后数据下载</w:t>
      </w:r>
      <w:bookmarkEnd w:id="53"/>
    </w:p>
    <w:p>
      <w:pPr>
        <w:ind w:firstLine="422"/>
        <w:rPr>
          <w:b/>
          <w:bCs/>
        </w:rPr>
      </w:pPr>
      <w:r>
        <w:rPr>
          <w:b/>
          <w:bCs/>
        </w:rPr>
        <w:t>操作步骤：</w:t>
      </w:r>
    </w:p>
    <w:p>
      <w:pPr>
        <w:pStyle w:val="4"/>
        <w:ind w:firstLine="3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点击“标后数据下载”，然后可选择查看、下载、重新生成下载标后数据。如果查看或下载后发现数据表格有缺失，可点击重新生成下载后再次查看。</w:t>
      </w:r>
    </w:p>
    <w:p>
      <w:pPr>
        <w:pStyle w:val="4"/>
        <w:ind w:firstLine="0" w:firstLineChars="0"/>
      </w:pPr>
      <w:r>
        <w:drawing>
          <wp:inline distT="0" distB="0" distL="114300" distR="114300">
            <wp:extent cx="5248275" cy="2024380"/>
            <wp:effectExtent l="0" t="0" r="9525" b="2540"/>
            <wp:docPr id="10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7"/>
                    <pic:cNvPicPr>
                      <a:picLocks noChangeAspect="1"/>
                    </pic:cNvPicPr>
                  </pic:nvPicPr>
                  <pic:blipFill>
                    <a:blip r:embed="rId109" cstate="print"/>
                    <a:stretch>
                      <a:fillRect/>
                    </a:stretch>
                  </pic:blipFill>
                  <pic:spPr>
                    <a:xfrm>
                      <a:off x="0" y="0"/>
                      <a:ext cx="5248275" cy="2024380"/>
                    </a:xfrm>
                    <a:prstGeom prst="rect">
                      <a:avLst/>
                    </a:prstGeom>
                    <a:noFill/>
                    <a:ln>
                      <a:noFill/>
                    </a:ln>
                  </pic:spPr>
                </pic:pic>
              </a:graphicData>
            </a:graphic>
          </wp:inline>
        </w:drawing>
      </w:r>
    </w:p>
    <w:p>
      <w:pPr>
        <w:pStyle w:val="4"/>
        <w:ind w:firstLine="360"/>
      </w:pPr>
    </w:p>
    <w:p>
      <w:pPr>
        <w:pStyle w:val="3"/>
      </w:pPr>
      <w:bookmarkStart w:id="54" w:name="_Toc5182"/>
      <w:r>
        <w:rPr>
          <w:rFonts w:hint="eastAsia"/>
        </w:rPr>
        <w:t>招标异常</w:t>
      </w:r>
      <w:bookmarkEnd w:id="54"/>
    </w:p>
    <w:p>
      <w:pPr>
        <w:pStyle w:val="4"/>
        <w:ind w:firstLine="3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项目未产生中标人需要重新招标或者终止招标时需要走招标异常流程；</w:t>
      </w:r>
    </w:p>
    <w:p>
      <w:pPr>
        <w:ind w:firstLine="422"/>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操作步骤：</w:t>
      </w:r>
    </w:p>
    <w:p>
      <w:pPr>
        <w:pStyle w:val="4"/>
        <w:ind w:firstLine="3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1、点击“招标异常-新增标段异常”，在弹出页面选择要发布公示的项目标段。</w:t>
      </w:r>
    </w:p>
    <w:p>
      <w:pPr>
        <w:pStyle w:val="4"/>
        <w:ind w:firstLine="0" w:firstLineChars="0"/>
        <w:rPr>
          <w:rFonts w:asciiTheme="minorEastAsia" w:hAnsiTheme="minorEastAsia" w:eastAsiaTheme="minorEastAsia" w:cstheme="minorEastAsia"/>
          <w:sz w:val="21"/>
          <w:szCs w:val="21"/>
        </w:rPr>
      </w:pPr>
      <w:r>
        <w:drawing>
          <wp:inline distT="0" distB="0" distL="114300" distR="114300">
            <wp:extent cx="5243195" cy="2340610"/>
            <wp:effectExtent l="0" t="0" r="14605" b="6350"/>
            <wp:docPr id="10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
                    <pic:cNvPicPr>
                      <a:picLocks noChangeAspect="1"/>
                    </pic:cNvPicPr>
                  </pic:nvPicPr>
                  <pic:blipFill>
                    <a:blip r:embed="rId110" cstate="print"/>
                    <a:stretch>
                      <a:fillRect/>
                    </a:stretch>
                  </pic:blipFill>
                  <pic:spPr>
                    <a:xfrm>
                      <a:off x="0" y="0"/>
                      <a:ext cx="5243195" cy="2340610"/>
                    </a:xfrm>
                    <a:prstGeom prst="rect">
                      <a:avLst/>
                    </a:prstGeom>
                    <a:noFill/>
                    <a:ln>
                      <a:noFill/>
                    </a:ln>
                  </pic:spPr>
                </pic:pic>
              </a:graphicData>
            </a:graphic>
          </wp:inline>
        </w:drawing>
      </w:r>
    </w:p>
    <w:p>
      <w:pPr>
        <w:pStyle w:val="4"/>
        <w:ind w:firstLine="315"/>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2、选择异常“处理结果”、“是否发布公告”，</w:t>
      </w:r>
      <w:r>
        <w:rPr>
          <w:rFonts w:hint="eastAsia" w:asciiTheme="minorEastAsia" w:hAnsiTheme="minorEastAsia" w:eastAsiaTheme="minorEastAsia" w:cstheme="minorEastAsia"/>
          <w:color w:val="FF0000"/>
          <w:sz w:val="21"/>
          <w:szCs w:val="21"/>
        </w:rPr>
        <w:t>一般情况下类型都选择重新招标。如果选择了需要发布公告，系统会出现编辑框，可粘贴公告内容，然后提交即可。</w:t>
      </w:r>
    </w:p>
    <w:p>
      <w:pPr>
        <w:pStyle w:val="4"/>
        <w:ind w:firstLine="0" w:firstLineChars="0"/>
      </w:pPr>
      <w:r>
        <w:drawing>
          <wp:inline distT="0" distB="0" distL="114300" distR="114300">
            <wp:extent cx="5247005" cy="2435225"/>
            <wp:effectExtent l="0" t="0" r="10795" b="3175"/>
            <wp:docPr id="10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8"/>
                    <pic:cNvPicPr>
                      <a:picLocks noChangeAspect="1"/>
                    </pic:cNvPicPr>
                  </pic:nvPicPr>
                  <pic:blipFill>
                    <a:blip r:embed="rId111" cstate="print"/>
                    <a:stretch>
                      <a:fillRect/>
                    </a:stretch>
                  </pic:blipFill>
                  <pic:spPr>
                    <a:xfrm>
                      <a:off x="0" y="0"/>
                      <a:ext cx="5247005" cy="2435225"/>
                    </a:xfrm>
                    <a:prstGeom prst="rect">
                      <a:avLst/>
                    </a:prstGeom>
                    <a:noFill/>
                    <a:ln>
                      <a:noFill/>
                    </a:ln>
                  </pic:spPr>
                </pic:pic>
              </a:graphicData>
            </a:graphic>
          </wp:inline>
        </w:drawing>
      </w:r>
    </w:p>
    <w:p>
      <w:pPr>
        <w:pStyle w:val="4"/>
        <w:ind w:firstLine="420" w:firstLine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3、一般情况下，项目未开成标，通过招标异常里的</w:t>
      </w:r>
      <w:r>
        <w:rPr>
          <w:rFonts w:hint="eastAsia" w:asciiTheme="minorEastAsia" w:hAnsiTheme="minorEastAsia" w:eastAsiaTheme="minorEastAsia" w:cstheme="minorEastAsia"/>
          <w:b/>
          <w:bCs/>
          <w:sz w:val="21"/>
          <w:szCs w:val="21"/>
        </w:rPr>
        <w:t>异常公示</w:t>
      </w:r>
      <w:r>
        <w:rPr>
          <w:rFonts w:hint="eastAsia" w:asciiTheme="minorEastAsia" w:hAnsiTheme="minorEastAsia" w:eastAsiaTheme="minorEastAsia" w:cstheme="minorEastAsia"/>
          <w:sz w:val="21"/>
          <w:szCs w:val="21"/>
        </w:rPr>
        <w:t>发布相关结果。</w:t>
      </w:r>
      <w:r>
        <w:rPr>
          <w:rFonts w:hint="eastAsia"/>
          <w:sz w:val="21"/>
        </w:rPr>
        <w:t>评标废标的或需发候选人公示的可以通过</w:t>
      </w:r>
      <w:r>
        <w:rPr>
          <w:rFonts w:hint="eastAsia"/>
          <w:b/>
          <w:bCs/>
          <w:sz w:val="21"/>
        </w:rPr>
        <w:t>评标结果公示</w:t>
      </w:r>
      <w:r>
        <w:rPr>
          <w:rFonts w:hint="eastAsia"/>
          <w:sz w:val="21"/>
        </w:rPr>
        <w:t>发布。</w:t>
      </w:r>
    </w:p>
    <w:p>
      <w:pPr>
        <w:pStyle w:val="4"/>
        <w:ind w:firstLine="0" w:firstLineChars="0"/>
      </w:pPr>
    </w:p>
    <w:p>
      <w:pPr>
        <w:pStyle w:val="4"/>
        <w:ind w:firstLine="0" w:firstLineChars="0"/>
      </w:pPr>
    </w:p>
    <w:p>
      <w:pPr>
        <w:pStyle w:val="4"/>
        <w:ind w:firstLine="360"/>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843" w:header="454" w:footer="680" w:gutter="0"/>
      <w:pgNumType w:start="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top w:val="single" w:color="9BBB59" w:sz="24" w:space="5"/>
      </w:pBdr>
      <w:wordWrap w:val="0"/>
      <w:spacing w:line="240" w:lineRule="auto"/>
      <w:ind w:firstLine="0" w:firstLineChars="0"/>
      <w:jc w:val="both"/>
      <w:rPr>
        <w:lang w:val="zh-CN"/>
      </w:rPr>
    </w:pPr>
    <w:r>
      <w:rPr>
        <w:rFonts w:hint="eastAsia"/>
        <w:lang w:val="zh-CN"/>
      </w:rPr>
      <w:t xml:space="preserve">                  </w:t>
    </w:r>
  </w:p>
  <w:p>
    <w:pPr>
      <w:pStyle w:val="27"/>
      <w:pBdr>
        <w:top w:val="single" w:color="9BBB59" w:sz="24" w:space="5"/>
      </w:pBdr>
      <w:spacing w:line="240" w:lineRule="auto"/>
      <w:ind w:firstLine="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thickThinSmallGap" w:color="622423" w:sz="24" w:space="1"/>
      </w:pBdr>
      <w:spacing w:line="240" w:lineRule="auto"/>
      <w:ind w:firstLine="0" w:firstLineChars="0"/>
      <w:jc w:val="left"/>
      <w:rPr>
        <w:color w:val="000000"/>
      </w:rPr>
    </w:pPr>
    <w:r>
      <w:rPr>
        <w:rFonts w:hint="eastAsia" w:ascii="Cambria" w:hAnsi="Cambria"/>
      </w:rPr>
      <w:t xml:space="preserve">操作手册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DFB476"/>
    <w:multiLevelType w:val="singleLevel"/>
    <w:tmpl w:val="A7DFB476"/>
    <w:lvl w:ilvl="0" w:tentative="0">
      <w:start w:val="1"/>
      <w:numFmt w:val="decimal"/>
      <w:suff w:val="nothing"/>
      <w:lvlText w:val="%1、"/>
      <w:lvlJc w:val="left"/>
      <w:pPr>
        <w:ind w:left="464" w:firstLine="0"/>
      </w:pPr>
    </w:lvl>
  </w:abstractNum>
  <w:abstractNum w:abstractNumId="1">
    <w:nsid w:val="B8CF6A8C"/>
    <w:multiLevelType w:val="singleLevel"/>
    <w:tmpl w:val="B8CF6A8C"/>
    <w:lvl w:ilvl="0" w:tentative="0">
      <w:start w:val="1"/>
      <w:numFmt w:val="decimal"/>
      <w:suff w:val="nothing"/>
      <w:lvlText w:val="%1、"/>
      <w:lvlJc w:val="left"/>
    </w:lvl>
  </w:abstractNum>
  <w:abstractNum w:abstractNumId="2">
    <w:nsid w:val="FCCD5DB8"/>
    <w:multiLevelType w:val="singleLevel"/>
    <w:tmpl w:val="FCCD5DB8"/>
    <w:lvl w:ilvl="0" w:tentative="0">
      <w:start w:val="1"/>
      <w:numFmt w:val="decimal"/>
      <w:suff w:val="nothing"/>
      <w:lvlText w:val="%1、"/>
      <w:lvlJc w:val="left"/>
    </w:lvl>
  </w:abstractNum>
  <w:abstractNum w:abstractNumId="3">
    <w:nsid w:val="1D06A815"/>
    <w:multiLevelType w:val="singleLevel"/>
    <w:tmpl w:val="1D06A815"/>
    <w:lvl w:ilvl="0" w:tentative="0">
      <w:start w:val="1"/>
      <w:numFmt w:val="decimal"/>
      <w:suff w:val="nothing"/>
      <w:lvlText w:val="%1、"/>
      <w:lvlJc w:val="left"/>
    </w:lvl>
  </w:abstractNum>
  <w:abstractNum w:abstractNumId="4">
    <w:nsid w:val="23BA462E"/>
    <w:multiLevelType w:val="singleLevel"/>
    <w:tmpl w:val="23BA462E"/>
    <w:lvl w:ilvl="0" w:tentative="0">
      <w:start w:val="2"/>
      <w:numFmt w:val="decimal"/>
      <w:suff w:val="nothing"/>
      <w:lvlText w:val="%1、"/>
      <w:lvlJc w:val="left"/>
    </w:lvl>
  </w:abstractNum>
  <w:abstractNum w:abstractNumId="5">
    <w:nsid w:val="5C4C21CA"/>
    <w:multiLevelType w:val="multilevel"/>
    <w:tmpl w:val="5C4C21CA"/>
    <w:lvl w:ilvl="0" w:tentative="0">
      <w:start w:val="1"/>
      <w:numFmt w:val="chineseCountingThousand"/>
      <w:pStyle w:val="2"/>
      <w:lvlText w:val="%1、"/>
      <w:lvlJc w:val="left"/>
      <w:pPr>
        <w:ind w:left="0" w:firstLine="0"/>
      </w:pPr>
      <w:rPr>
        <w:rFonts w:hint="eastAsia"/>
        <w:b/>
        <w:lang w:val="en-US"/>
      </w:rPr>
    </w:lvl>
    <w:lvl w:ilvl="1" w:tentative="0">
      <w:start w:val="1"/>
      <w:numFmt w:val="decimal"/>
      <w:pStyle w:val="3"/>
      <w:isLgl/>
      <w:lvlText w:val="%1.%2、"/>
      <w:lvlJc w:val="left"/>
      <w:pPr>
        <w:ind w:left="142" w:firstLine="0"/>
      </w:pPr>
      <w:rPr>
        <w:rFonts w:hint="eastAsia"/>
        <w:b/>
        <w:color w:val="auto"/>
        <w:sz w:val="30"/>
        <w:szCs w:val="30"/>
      </w:rPr>
    </w:lvl>
    <w:lvl w:ilvl="2" w:tentative="0">
      <w:start w:val="1"/>
      <w:numFmt w:val="decimal"/>
      <w:pStyle w:val="5"/>
      <w:isLgl/>
      <w:lvlText w:val="%1.%2.%3、"/>
      <w:lvlJc w:val="left"/>
      <w:pPr>
        <w:ind w:left="142" w:firstLine="0"/>
      </w:pPr>
      <w:rPr>
        <w:rFonts w:hint="eastAsia"/>
        <w:b/>
        <w:i w:val="0"/>
      </w:rPr>
    </w:lvl>
    <w:lvl w:ilvl="3" w:tentative="0">
      <w:start w:val="1"/>
      <w:numFmt w:val="decimal"/>
      <w:isLgl/>
      <w:lvlText w:val="%1.%2.%3.%4、"/>
      <w:lvlJc w:val="left"/>
      <w:pPr>
        <w:ind w:left="0" w:firstLine="0"/>
      </w:pPr>
      <w:rPr>
        <w:rFonts w:hint="eastAsia" w:ascii="Times New Roman" w:hAnsi="Times New Roman" w:cs="Times New Roman"/>
        <w:b w:val="0"/>
        <w:bCs w:val="0"/>
        <w:i w:val="0"/>
        <w:iCs w:val="0"/>
        <w:caps w:val="0"/>
        <w:smallCaps w:val="0"/>
        <w:strike w:val="0"/>
        <w:dstrike w:val="0"/>
        <w:snapToGrid w:val="0"/>
        <w:color w:val="000000"/>
        <w:spacing w:val="0"/>
        <w:w w:val="0"/>
        <w:kern w:val="0"/>
        <w:position w:val="0"/>
        <w:szCs w:val="16"/>
        <w:u w:val="none"/>
      </w:rPr>
    </w:lvl>
    <w:lvl w:ilvl="4" w:tentative="0">
      <w:start w:val="1"/>
      <w:numFmt w:val="decimal"/>
      <w:isLgl/>
      <w:lvlText w:val="%1.%2.%3.%4.%5、"/>
      <w:lvlJc w:val="left"/>
      <w:pPr>
        <w:ind w:left="977" w:hanging="1008"/>
      </w:pPr>
      <w:rPr>
        <w:rFonts w:hint="eastAsia"/>
      </w:rPr>
    </w:lvl>
    <w:lvl w:ilvl="5" w:tentative="0">
      <w:start w:val="1"/>
      <w:numFmt w:val="decimal"/>
      <w:isLgl/>
      <w:lvlText w:val="%1.%2.%3.%4.%5.%6、"/>
      <w:lvlJc w:val="left"/>
      <w:pPr>
        <w:ind w:left="1121" w:hanging="1152"/>
      </w:pPr>
      <w:rPr>
        <w:rFonts w:hint="eastAsia"/>
      </w:rPr>
    </w:lvl>
    <w:lvl w:ilvl="6" w:tentative="0">
      <w:start w:val="1"/>
      <w:numFmt w:val="decimal"/>
      <w:lvlText w:val="%1.%2.%3.%4.%5.%6.%7"/>
      <w:lvlJc w:val="left"/>
      <w:pPr>
        <w:ind w:left="1265" w:hanging="1296"/>
      </w:pPr>
      <w:rPr>
        <w:rFonts w:hint="eastAsia"/>
      </w:rPr>
    </w:lvl>
    <w:lvl w:ilvl="7" w:tentative="0">
      <w:start w:val="1"/>
      <w:numFmt w:val="decimal"/>
      <w:lvlText w:val="%1.%2.%3.%4.%5.%6.%7.%8"/>
      <w:lvlJc w:val="left"/>
      <w:pPr>
        <w:ind w:left="1409" w:hanging="1440"/>
      </w:pPr>
      <w:rPr>
        <w:rFonts w:hint="eastAsia"/>
      </w:rPr>
    </w:lvl>
    <w:lvl w:ilvl="8" w:tentative="0">
      <w:start w:val="1"/>
      <w:numFmt w:val="decimal"/>
      <w:lvlText w:val="%1.%2.%3.%4.%5.%6.%7.%8.%9"/>
      <w:lvlJc w:val="left"/>
      <w:pPr>
        <w:ind w:left="1553" w:hanging="1584"/>
      </w:pPr>
      <w:rPr>
        <w:rFonts w:hint="eastAsia"/>
      </w:rPr>
    </w:lvl>
  </w:abstractNum>
  <w:num w:numId="1">
    <w:abstractNumId w:val="5"/>
  </w:num>
  <w:num w:numId="2">
    <w:abstractNumId w:val="2"/>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TrackMoves/>
  <w:documentProtection w:enforcement="0"/>
  <w:defaultTabStop w:val="50"/>
  <w:drawingGridHorizontalSpacing w:val="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405F0"/>
    <w:rsid w:val="00006833"/>
    <w:rsid w:val="00032EEC"/>
    <w:rsid w:val="00043FEA"/>
    <w:rsid w:val="000461E8"/>
    <w:rsid w:val="0006641A"/>
    <w:rsid w:val="000B634C"/>
    <w:rsid w:val="000E16D1"/>
    <w:rsid w:val="000E5AA5"/>
    <w:rsid w:val="000F0776"/>
    <w:rsid w:val="0010461D"/>
    <w:rsid w:val="00105CBF"/>
    <w:rsid w:val="0012515E"/>
    <w:rsid w:val="00135F57"/>
    <w:rsid w:val="00145662"/>
    <w:rsid w:val="0015285E"/>
    <w:rsid w:val="001722FF"/>
    <w:rsid w:val="001D7660"/>
    <w:rsid w:val="001E0E9B"/>
    <w:rsid w:val="001F2B9B"/>
    <w:rsid w:val="002058EC"/>
    <w:rsid w:val="00235140"/>
    <w:rsid w:val="002410F3"/>
    <w:rsid w:val="00254DC1"/>
    <w:rsid w:val="00260726"/>
    <w:rsid w:val="002610DA"/>
    <w:rsid w:val="00272385"/>
    <w:rsid w:val="00287968"/>
    <w:rsid w:val="002A104D"/>
    <w:rsid w:val="002A1AB5"/>
    <w:rsid w:val="002B36FE"/>
    <w:rsid w:val="002B565B"/>
    <w:rsid w:val="002B6BF3"/>
    <w:rsid w:val="002D4275"/>
    <w:rsid w:val="002E1124"/>
    <w:rsid w:val="00310AA1"/>
    <w:rsid w:val="0032495E"/>
    <w:rsid w:val="0032678E"/>
    <w:rsid w:val="00334911"/>
    <w:rsid w:val="00362EBF"/>
    <w:rsid w:val="00374D57"/>
    <w:rsid w:val="0037580C"/>
    <w:rsid w:val="003A4200"/>
    <w:rsid w:val="003B0B9F"/>
    <w:rsid w:val="003D0B9E"/>
    <w:rsid w:val="00402FE2"/>
    <w:rsid w:val="00405898"/>
    <w:rsid w:val="00450F07"/>
    <w:rsid w:val="00461E25"/>
    <w:rsid w:val="00466A14"/>
    <w:rsid w:val="004709D6"/>
    <w:rsid w:val="004723A6"/>
    <w:rsid w:val="00474DFB"/>
    <w:rsid w:val="0047507A"/>
    <w:rsid w:val="0048215E"/>
    <w:rsid w:val="004A65C3"/>
    <w:rsid w:val="004E08EA"/>
    <w:rsid w:val="004F72CE"/>
    <w:rsid w:val="00501B97"/>
    <w:rsid w:val="0054198D"/>
    <w:rsid w:val="005433DE"/>
    <w:rsid w:val="00546561"/>
    <w:rsid w:val="00557842"/>
    <w:rsid w:val="00570D64"/>
    <w:rsid w:val="00573617"/>
    <w:rsid w:val="00575750"/>
    <w:rsid w:val="0057627E"/>
    <w:rsid w:val="0058502A"/>
    <w:rsid w:val="005854B8"/>
    <w:rsid w:val="005855F9"/>
    <w:rsid w:val="005A26CB"/>
    <w:rsid w:val="005A459E"/>
    <w:rsid w:val="005A6C33"/>
    <w:rsid w:val="005B31E2"/>
    <w:rsid w:val="005C2772"/>
    <w:rsid w:val="005C2AF6"/>
    <w:rsid w:val="005C76A7"/>
    <w:rsid w:val="005D32B9"/>
    <w:rsid w:val="005D5C4B"/>
    <w:rsid w:val="005E2B5F"/>
    <w:rsid w:val="005F242B"/>
    <w:rsid w:val="005F44B2"/>
    <w:rsid w:val="005F587F"/>
    <w:rsid w:val="00601E23"/>
    <w:rsid w:val="00605F45"/>
    <w:rsid w:val="006254AE"/>
    <w:rsid w:val="00635DA0"/>
    <w:rsid w:val="00654037"/>
    <w:rsid w:val="00665C7F"/>
    <w:rsid w:val="006675A9"/>
    <w:rsid w:val="00670064"/>
    <w:rsid w:val="006742C8"/>
    <w:rsid w:val="006816C2"/>
    <w:rsid w:val="0069364D"/>
    <w:rsid w:val="006A2A99"/>
    <w:rsid w:val="006B060D"/>
    <w:rsid w:val="006C0E3E"/>
    <w:rsid w:val="007101DB"/>
    <w:rsid w:val="007405F0"/>
    <w:rsid w:val="00752572"/>
    <w:rsid w:val="00784A9B"/>
    <w:rsid w:val="00787E56"/>
    <w:rsid w:val="00794742"/>
    <w:rsid w:val="007A1033"/>
    <w:rsid w:val="007A6B07"/>
    <w:rsid w:val="007C6209"/>
    <w:rsid w:val="007F1A05"/>
    <w:rsid w:val="00803D6B"/>
    <w:rsid w:val="00817F39"/>
    <w:rsid w:val="0086245A"/>
    <w:rsid w:val="0086296B"/>
    <w:rsid w:val="00882CE0"/>
    <w:rsid w:val="00883BA2"/>
    <w:rsid w:val="008D2D8B"/>
    <w:rsid w:val="008D33DA"/>
    <w:rsid w:val="008F7B6C"/>
    <w:rsid w:val="009002F7"/>
    <w:rsid w:val="009078AA"/>
    <w:rsid w:val="0091791F"/>
    <w:rsid w:val="009253E3"/>
    <w:rsid w:val="00944E3B"/>
    <w:rsid w:val="00951E25"/>
    <w:rsid w:val="00986EF5"/>
    <w:rsid w:val="00991131"/>
    <w:rsid w:val="009B13D4"/>
    <w:rsid w:val="009C3ADE"/>
    <w:rsid w:val="009D51D5"/>
    <w:rsid w:val="009E2D85"/>
    <w:rsid w:val="009E3000"/>
    <w:rsid w:val="009F0621"/>
    <w:rsid w:val="00A0158A"/>
    <w:rsid w:val="00A03B32"/>
    <w:rsid w:val="00A20773"/>
    <w:rsid w:val="00A25020"/>
    <w:rsid w:val="00A3507A"/>
    <w:rsid w:val="00A367AF"/>
    <w:rsid w:val="00A46135"/>
    <w:rsid w:val="00A55390"/>
    <w:rsid w:val="00AD3F62"/>
    <w:rsid w:val="00AE3CBB"/>
    <w:rsid w:val="00B11A5D"/>
    <w:rsid w:val="00B1370F"/>
    <w:rsid w:val="00B17DB3"/>
    <w:rsid w:val="00B55F64"/>
    <w:rsid w:val="00B734BE"/>
    <w:rsid w:val="00B77E50"/>
    <w:rsid w:val="00B819F6"/>
    <w:rsid w:val="00B81FBE"/>
    <w:rsid w:val="00BB4D1B"/>
    <w:rsid w:val="00BB574F"/>
    <w:rsid w:val="00BB6051"/>
    <w:rsid w:val="00BD5BDB"/>
    <w:rsid w:val="00BD5D94"/>
    <w:rsid w:val="00BF2851"/>
    <w:rsid w:val="00BF3F95"/>
    <w:rsid w:val="00C0295B"/>
    <w:rsid w:val="00C07A44"/>
    <w:rsid w:val="00C52146"/>
    <w:rsid w:val="00C547F1"/>
    <w:rsid w:val="00C57DDA"/>
    <w:rsid w:val="00C62BB8"/>
    <w:rsid w:val="00C661DF"/>
    <w:rsid w:val="00C80FFF"/>
    <w:rsid w:val="00C83E30"/>
    <w:rsid w:val="00C8763A"/>
    <w:rsid w:val="00CA4F65"/>
    <w:rsid w:val="00CA5ED6"/>
    <w:rsid w:val="00CA73A0"/>
    <w:rsid w:val="00CB3CB2"/>
    <w:rsid w:val="00CB4931"/>
    <w:rsid w:val="00CC6939"/>
    <w:rsid w:val="00CD2D47"/>
    <w:rsid w:val="00CD7C6D"/>
    <w:rsid w:val="00CD7EB6"/>
    <w:rsid w:val="00D068C2"/>
    <w:rsid w:val="00D146A1"/>
    <w:rsid w:val="00D2740C"/>
    <w:rsid w:val="00D444F6"/>
    <w:rsid w:val="00D464B7"/>
    <w:rsid w:val="00D50219"/>
    <w:rsid w:val="00D51EDD"/>
    <w:rsid w:val="00D54338"/>
    <w:rsid w:val="00D57D61"/>
    <w:rsid w:val="00D62401"/>
    <w:rsid w:val="00D74A9A"/>
    <w:rsid w:val="00D95B31"/>
    <w:rsid w:val="00DA0C68"/>
    <w:rsid w:val="00DA349B"/>
    <w:rsid w:val="00DB35CE"/>
    <w:rsid w:val="00DC3235"/>
    <w:rsid w:val="00DC406A"/>
    <w:rsid w:val="00DD16F1"/>
    <w:rsid w:val="00E06698"/>
    <w:rsid w:val="00E2355C"/>
    <w:rsid w:val="00E470AD"/>
    <w:rsid w:val="00E50232"/>
    <w:rsid w:val="00E5650F"/>
    <w:rsid w:val="00E5756C"/>
    <w:rsid w:val="00E6490D"/>
    <w:rsid w:val="00E6653E"/>
    <w:rsid w:val="00E73D75"/>
    <w:rsid w:val="00E81B5A"/>
    <w:rsid w:val="00E9410B"/>
    <w:rsid w:val="00E94D27"/>
    <w:rsid w:val="00EA4498"/>
    <w:rsid w:val="00EB3C5B"/>
    <w:rsid w:val="00EC7733"/>
    <w:rsid w:val="00EE10B3"/>
    <w:rsid w:val="00EE26DE"/>
    <w:rsid w:val="00EE5902"/>
    <w:rsid w:val="00EF515B"/>
    <w:rsid w:val="00F00148"/>
    <w:rsid w:val="00F27793"/>
    <w:rsid w:val="00F31CE2"/>
    <w:rsid w:val="00F374E1"/>
    <w:rsid w:val="00F5510B"/>
    <w:rsid w:val="00F57250"/>
    <w:rsid w:val="00F7608F"/>
    <w:rsid w:val="00FA19D3"/>
    <w:rsid w:val="00FC5D6E"/>
    <w:rsid w:val="00FC75D6"/>
    <w:rsid w:val="00FE342E"/>
    <w:rsid w:val="01501D76"/>
    <w:rsid w:val="01BD320B"/>
    <w:rsid w:val="02E751B1"/>
    <w:rsid w:val="03406500"/>
    <w:rsid w:val="03B2479A"/>
    <w:rsid w:val="03E62F94"/>
    <w:rsid w:val="03FE2083"/>
    <w:rsid w:val="04927028"/>
    <w:rsid w:val="04A95D8D"/>
    <w:rsid w:val="05955A20"/>
    <w:rsid w:val="05AC6C4F"/>
    <w:rsid w:val="05D93EDB"/>
    <w:rsid w:val="05DE3AA7"/>
    <w:rsid w:val="06013631"/>
    <w:rsid w:val="07137246"/>
    <w:rsid w:val="07B17E3D"/>
    <w:rsid w:val="080778A7"/>
    <w:rsid w:val="084A1DD2"/>
    <w:rsid w:val="08E27D6A"/>
    <w:rsid w:val="092524EF"/>
    <w:rsid w:val="093023EA"/>
    <w:rsid w:val="09BB007A"/>
    <w:rsid w:val="0A321F79"/>
    <w:rsid w:val="0A7B623C"/>
    <w:rsid w:val="0AAE64E2"/>
    <w:rsid w:val="0B8003DA"/>
    <w:rsid w:val="0B857E3D"/>
    <w:rsid w:val="0BB674AF"/>
    <w:rsid w:val="0D771EDD"/>
    <w:rsid w:val="0DAA67E0"/>
    <w:rsid w:val="0E3D7F9E"/>
    <w:rsid w:val="0EB43ECA"/>
    <w:rsid w:val="0ED77FF7"/>
    <w:rsid w:val="0F5F06D8"/>
    <w:rsid w:val="0FA57E31"/>
    <w:rsid w:val="0FE10F4A"/>
    <w:rsid w:val="106C72A8"/>
    <w:rsid w:val="115E118C"/>
    <w:rsid w:val="11622737"/>
    <w:rsid w:val="116A3832"/>
    <w:rsid w:val="11765F75"/>
    <w:rsid w:val="13EA72CA"/>
    <w:rsid w:val="144D0D6A"/>
    <w:rsid w:val="14CB5FE6"/>
    <w:rsid w:val="14F717C6"/>
    <w:rsid w:val="15081F89"/>
    <w:rsid w:val="150F48F4"/>
    <w:rsid w:val="15390ADE"/>
    <w:rsid w:val="153F56D8"/>
    <w:rsid w:val="15402D9E"/>
    <w:rsid w:val="154934C9"/>
    <w:rsid w:val="156E27C7"/>
    <w:rsid w:val="16410C10"/>
    <w:rsid w:val="16A054C3"/>
    <w:rsid w:val="16F13DFA"/>
    <w:rsid w:val="16FA48B3"/>
    <w:rsid w:val="176D2DE2"/>
    <w:rsid w:val="17BB7D55"/>
    <w:rsid w:val="17C3657D"/>
    <w:rsid w:val="17DD67C8"/>
    <w:rsid w:val="183E62DF"/>
    <w:rsid w:val="185B6189"/>
    <w:rsid w:val="191E49BA"/>
    <w:rsid w:val="193B73AB"/>
    <w:rsid w:val="19D540CB"/>
    <w:rsid w:val="19FD7F67"/>
    <w:rsid w:val="1C1F6FB6"/>
    <w:rsid w:val="1CAC0007"/>
    <w:rsid w:val="1CB02E44"/>
    <w:rsid w:val="1CC239AC"/>
    <w:rsid w:val="1D726CE7"/>
    <w:rsid w:val="1D986702"/>
    <w:rsid w:val="1DDE529B"/>
    <w:rsid w:val="1EA10561"/>
    <w:rsid w:val="213B27FF"/>
    <w:rsid w:val="226B264D"/>
    <w:rsid w:val="23D46F68"/>
    <w:rsid w:val="24605528"/>
    <w:rsid w:val="24965FC8"/>
    <w:rsid w:val="25CF4CDA"/>
    <w:rsid w:val="25FA2F30"/>
    <w:rsid w:val="26253AEA"/>
    <w:rsid w:val="26CD4921"/>
    <w:rsid w:val="278358C9"/>
    <w:rsid w:val="279463BB"/>
    <w:rsid w:val="286306AA"/>
    <w:rsid w:val="2869162A"/>
    <w:rsid w:val="296F1670"/>
    <w:rsid w:val="2A061B5F"/>
    <w:rsid w:val="2A856EF0"/>
    <w:rsid w:val="2A8F227D"/>
    <w:rsid w:val="2C4129D3"/>
    <w:rsid w:val="2C896F9D"/>
    <w:rsid w:val="2D0F6111"/>
    <w:rsid w:val="2E4B601F"/>
    <w:rsid w:val="2ECB6CDF"/>
    <w:rsid w:val="2EFC0553"/>
    <w:rsid w:val="2FD01134"/>
    <w:rsid w:val="303E16CD"/>
    <w:rsid w:val="304A5464"/>
    <w:rsid w:val="308A3A5B"/>
    <w:rsid w:val="31556FBA"/>
    <w:rsid w:val="315849CF"/>
    <w:rsid w:val="31EC4AB3"/>
    <w:rsid w:val="321C56B5"/>
    <w:rsid w:val="32AD1AD9"/>
    <w:rsid w:val="33407A9E"/>
    <w:rsid w:val="33DE5AF1"/>
    <w:rsid w:val="349C55A8"/>
    <w:rsid w:val="34AC1FA1"/>
    <w:rsid w:val="366342BF"/>
    <w:rsid w:val="36A52343"/>
    <w:rsid w:val="37806448"/>
    <w:rsid w:val="38886DCA"/>
    <w:rsid w:val="39541237"/>
    <w:rsid w:val="39C7303F"/>
    <w:rsid w:val="3A15504C"/>
    <w:rsid w:val="3A790E32"/>
    <w:rsid w:val="3AB00256"/>
    <w:rsid w:val="3AD755D0"/>
    <w:rsid w:val="3B0009D7"/>
    <w:rsid w:val="3C7637F7"/>
    <w:rsid w:val="3D3A70F6"/>
    <w:rsid w:val="3E3B66E2"/>
    <w:rsid w:val="3F347D3E"/>
    <w:rsid w:val="3F7A3595"/>
    <w:rsid w:val="403D54B6"/>
    <w:rsid w:val="40D60A8C"/>
    <w:rsid w:val="40F12D92"/>
    <w:rsid w:val="41024195"/>
    <w:rsid w:val="419D3557"/>
    <w:rsid w:val="42B95966"/>
    <w:rsid w:val="43035861"/>
    <w:rsid w:val="43570169"/>
    <w:rsid w:val="436A3180"/>
    <w:rsid w:val="43D83A6A"/>
    <w:rsid w:val="450A3A5E"/>
    <w:rsid w:val="45751840"/>
    <w:rsid w:val="460005BB"/>
    <w:rsid w:val="47217935"/>
    <w:rsid w:val="472D1DA2"/>
    <w:rsid w:val="47483C1E"/>
    <w:rsid w:val="477D0FFD"/>
    <w:rsid w:val="478F1F05"/>
    <w:rsid w:val="4800556F"/>
    <w:rsid w:val="48D845AE"/>
    <w:rsid w:val="49C67347"/>
    <w:rsid w:val="4A2B750B"/>
    <w:rsid w:val="4AB06A05"/>
    <w:rsid w:val="4B566325"/>
    <w:rsid w:val="4B9D24CE"/>
    <w:rsid w:val="4BCC5890"/>
    <w:rsid w:val="4C1C5B1B"/>
    <w:rsid w:val="4D3D1623"/>
    <w:rsid w:val="4E651D1A"/>
    <w:rsid w:val="4F2B2D6A"/>
    <w:rsid w:val="4F3F1C24"/>
    <w:rsid w:val="4F96663D"/>
    <w:rsid w:val="50B84A4F"/>
    <w:rsid w:val="51412990"/>
    <w:rsid w:val="51870B5A"/>
    <w:rsid w:val="525C180F"/>
    <w:rsid w:val="529E4A1C"/>
    <w:rsid w:val="52DB12D4"/>
    <w:rsid w:val="534502A4"/>
    <w:rsid w:val="54507403"/>
    <w:rsid w:val="54A45BCE"/>
    <w:rsid w:val="54F53536"/>
    <w:rsid w:val="55A1633A"/>
    <w:rsid w:val="55C114F6"/>
    <w:rsid w:val="5614632E"/>
    <w:rsid w:val="563C48E5"/>
    <w:rsid w:val="57345B4E"/>
    <w:rsid w:val="597E592B"/>
    <w:rsid w:val="5A3F4608"/>
    <w:rsid w:val="5A5566F4"/>
    <w:rsid w:val="5B4E2A95"/>
    <w:rsid w:val="5BD61C56"/>
    <w:rsid w:val="5D2B7A6D"/>
    <w:rsid w:val="5D670002"/>
    <w:rsid w:val="5D7F14F2"/>
    <w:rsid w:val="5D846725"/>
    <w:rsid w:val="5DC05EB0"/>
    <w:rsid w:val="5E351DB9"/>
    <w:rsid w:val="5E797281"/>
    <w:rsid w:val="5F1523B9"/>
    <w:rsid w:val="5F9D56AB"/>
    <w:rsid w:val="60031B30"/>
    <w:rsid w:val="61104DB0"/>
    <w:rsid w:val="612A5313"/>
    <w:rsid w:val="616001B6"/>
    <w:rsid w:val="62B10436"/>
    <w:rsid w:val="634F372C"/>
    <w:rsid w:val="63531A8F"/>
    <w:rsid w:val="63856CAE"/>
    <w:rsid w:val="63D6320E"/>
    <w:rsid w:val="642804FD"/>
    <w:rsid w:val="647358E7"/>
    <w:rsid w:val="65125B3C"/>
    <w:rsid w:val="66124841"/>
    <w:rsid w:val="66CF42EB"/>
    <w:rsid w:val="67DD53A3"/>
    <w:rsid w:val="68107C1C"/>
    <w:rsid w:val="69343784"/>
    <w:rsid w:val="698C2715"/>
    <w:rsid w:val="6BCC59CF"/>
    <w:rsid w:val="6CA208B8"/>
    <w:rsid w:val="6CDF0597"/>
    <w:rsid w:val="6D925B1F"/>
    <w:rsid w:val="6EA42E59"/>
    <w:rsid w:val="6F446BE1"/>
    <w:rsid w:val="70500FE2"/>
    <w:rsid w:val="71646722"/>
    <w:rsid w:val="729057D5"/>
    <w:rsid w:val="72BF1D17"/>
    <w:rsid w:val="733A3E06"/>
    <w:rsid w:val="73851776"/>
    <w:rsid w:val="73E129E9"/>
    <w:rsid w:val="7486651F"/>
    <w:rsid w:val="74925E8C"/>
    <w:rsid w:val="7598064C"/>
    <w:rsid w:val="75B10841"/>
    <w:rsid w:val="76572DFC"/>
    <w:rsid w:val="76C164E2"/>
    <w:rsid w:val="77316085"/>
    <w:rsid w:val="77443FA1"/>
    <w:rsid w:val="77A93655"/>
    <w:rsid w:val="77B7709D"/>
    <w:rsid w:val="77DD1D3F"/>
    <w:rsid w:val="781B5C33"/>
    <w:rsid w:val="7869124F"/>
    <w:rsid w:val="7904517E"/>
    <w:rsid w:val="79104959"/>
    <w:rsid w:val="79345BC1"/>
    <w:rsid w:val="79A40D87"/>
    <w:rsid w:val="7A747897"/>
    <w:rsid w:val="7ACB41B1"/>
    <w:rsid w:val="7BA63112"/>
    <w:rsid w:val="7CE11BED"/>
    <w:rsid w:val="7E1A53EA"/>
    <w:rsid w:val="7E581F97"/>
    <w:rsid w:val="7E812BA7"/>
    <w:rsid w:val="7EDB44D5"/>
    <w:rsid w:val="7F245991"/>
    <w:rsid w:val="7F2F2459"/>
    <w:rsid w:val="7F3E32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qFormat="1" w:uiPriority="0" w:name="HTML Acronym"/>
    <w:lsdException w:uiPriority="0" w:name="HTML Address"/>
    <w:lsdException w:qFormat="1" w:uiPriority="0" w:name="HTML Cite"/>
    <w:lsdException w:qFormat="1" w:uiPriority="0" w:name="HTML Code"/>
    <w:lsdException w:qFormat="1" w:uiPriority="0" w:name="HTML Definition"/>
    <w:lsdException w:qFormat="1" w:uiPriority="0" w:name="HTML Keyboard"/>
    <w:lsdException w:uiPriority="0" w:name="HTML Preformatted"/>
    <w:lsdException w:qFormat="1" w:uiPriority="0" w:name="HTML Sample"/>
    <w:lsdException w:qFormat="1" w:uiPriority="0" w:name="HTML Typewriter"/>
    <w:lsdException w:qFormat="1" w:uiPriority="0"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99"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pPr>
    <w:rPr>
      <w:rFonts w:ascii="Times New Roman" w:hAnsi="Times New Roman" w:eastAsia="宋体" w:cs="Times New Roman"/>
      <w:kern w:val="2"/>
      <w:sz w:val="21"/>
      <w:szCs w:val="24"/>
      <w:lang w:val="en-US" w:eastAsia="zh-CN" w:bidi="ar-SA"/>
    </w:rPr>
  </w:style>
  <w:style w:type="paragraph" w:styleId="2">
    <w:name w:val="heading 1"/>
    <w:basedOn w:val="1"/>
    <w:next w:val="1"/>
    <w:link w:val="111"/>
    <w:qFormat/>
    <w:uiPriority w:val="0"/>
    <w:pPr>
      <w:keepNext/>
      <w:keepLines/>
      <w:numPr>
        <w:ilvl w:val="0"/>
        <w:numId w:val="1"/>
      </w:numPr>
      <w:tabs>
        <w:tab w:val="left" w:pos="425"/>
      </w:tabs>
      <w:spacing w:before="120" w:after="120"/>
      <w:ind w:firstLineChars="0"/>
      <w:jc w:val="both"/>
      <w:outlineLvl w:val="0"/>
    </w:pPr>
    <w:rPr>
      <w:b/>
      <w:bCs/>
      <w:kern w:val="44"/>
      <w:sz w:val="32"/>
      <w:szCs w:val="28"/>
    </w:rPr>
  </w:style>
  <w:style w:type="paragraph" w:styleId="3">
    <w:name w:val="heading 2"/>
    <w:basedOn w:val="1"/>
    <w:next w:val="4"/>
    <w:link w:val="105"/>
    <w:qFormat/>
    <w:uiPriority w:val="0"/>
    <w:pPr>
      <w:keepNext/>
      <w:keepLines/>
      <w:numPr>
        <w:ilvl w:val="1"/>
        <w:numId w:val="1"/>
      </w:numPr>
      <w:tabs>
        <w:tab w:val="left" w:pos="567"/>
      </w:tabs>
      <w:spacing w:before="120" w:after="120"/>
      <w:ind w:firstLineChars="0"/>
      <w:jc w:val="both"/>
      <w:outlineLvl w:val="1"/>
    </w:pPr>
    <w:rPr>
      <w:b/>
      <w:bCs/>
      <w:sz w:val="30"/>
      <w:szCs w:val="32"/>
    </w:rPr>
  </w:style>
  <w:style w:type="paragraph" w:styleId="5">
    <w:name w:val="heading 3"/>
    <w:basedOn w:val="1"/>
    <w:next w:val="1"/>
    <w:link w:val="106"/>
    <w:qFormat/>
    <w:uiPriority w:val="0"/>
    <w:pPr>
      <w:keepNext/>
      <w:keepLines/>
      <w:numPr>
        <w:ilvl w:val="2"/>
        <w:numId w:val="1"/>
      </w:numPr>
      <w:tabs>
        <w:tab w:val="left" w:pos="567"/>
      </w:tabs>
      <w:spacing w:before="120" w:after="120"/>
      <w:ind w:firstLineChars="0"/>
      <w:jc w:val="both"/>
      <w:outlineLvl w:val="2"/>
    </w:pPr>
    <w:rPr>
      <w:b/>
      <w:bCs/>
      <w:sz w:val="28"/>
      <w:szCs w:val="18"/>
    </w:rPr>
  </w:style>
  <w:style w:type="paragraph" w:styleId="6">
    <w:name w:val="heading 4"/>
    <w:basedOn w:val="1"/>
    <w:next w:val="1"/>
    <w:link w:val="115"/>
    <w:qFormat/>
    <w:uiPriority w:val="0"/>
    <w:pPr>
      <w:keepNext/>
      <w:keepLines/>
      <w:tabs>
        <w:tab w:val="left" w:pos="504"/>
      </w:tabs>
      <w:spacing w:before="120" w:after="120"/>
      <w:ind w:firstLine="0" w:firstLineChars="0"/>
      <w:outlineLvl w:val="3"/>
    </w:pPr>
    <w:rPr>
      <w:rFonts w:hAnsi="Arial"/>
      <w:b/>
      <w:bCs/>
      <w:sz w:val="24"/>
      <w:szCs w:val="28"/>
    </w:rPr>
  </w:style>
  <w:style w:type="paragraph" w:styleId="7">
    <w:name w:val="heading 5"/>
    <w:basedOn w:val="1"/>
    <w:next w:val="1"/>
    <w:link w:val="94"/>
    <w:qFormat/>
    <w:uiPriority w:val="0"/>
    <w:pPr>
      <w:keepNext/>
      <w:keepLines/>
      <w:spacing w:before="280" w:after="290" w:line="372" w:lineRule="auto"/>
      <w:ind w:firstLine="0" w:firstLineChars="0"/>
      <w:outlineLvl w:val="4"/>
    </w:pPr>
    <w:rPr>
      <w:b/>
      <w:bCs/>
      <w:sz w:val="28"/>
      <w:szCs w:val="28"/>
    </w:rPr>
  </w:style>
  <w:style w:type="paragraph" w:styleId="8">
    <w:name w:val="heading 6"/>
    <w:basedOn w:val="7"/>
    <w:next w:val="1"/>
    <w:link w:val="96"/>
    <w:qFormat/>
    <w:uiPriority w:val="0"/>
    <w:pPr>
      <w:tabs>
        <w:tab w:val="left" w:pos="1440"/>
      </w:tabs>
      <w:spacing w:before="260" w:after="260" w:line="360" w:lineRule="auto"/>
      <w:outlineLvl w:val="5"/>
    </w:pPr>
    <w:rPr>
      <w:sz w:val="30"/>
      <w:szCs w:val="18"/>
    </w:rPr>
  </w:style>
  <w:style w:type="paragraph" w:styleId="9">
    <w:name w:val="heading 7"/>
    <w:basedOn w:val="8"/>
    <w:next w:val="1"/>
    <w:link w:val="98"/>
    <w:qFormat/>
    <w:uiPriority w:val="0"/>
    <w:pPr>
      <w:tabs>
        <w:tab w:val="left" w:pos="1800"/>
        <w:tab w:val="clear" w:pos="1440"/>
      </w:tabs>
      <w:outlineLvl w:val="6"/>
    </w:pPr>
  </w:style>
  <w:style w:type="paragraph" w:styleId="10">
    <w:name w:val="heading 8"/>
    <w:basedOn w:val="9"/>
    <w:next w:val="1"/>
    <w:link w:val="99"/>
    <w:qFormat/>
    <w:uiPriority w:val="0"/>
    <w:pPr>
      <w:outlineLvl w:val="7"/>
    </w:pPr>
  </w:style>
  <w:style w:type="paragraph" w:styleId="11">
    <w:name w:val="heading 9"/>
    <w:basedOn w:val="10"/>
    <w:next w:val="1"/>
    <w:link w:val="101"/>
    <w:qFormat/>
    <w:uiPriority w:val="0"/>
    <w:pPr>
      <w:tabs>
        <w:tab w:val="left" w:pos="2160"/>
        <w:tab w:val="clear" w:pos="1800"/>
      </w:tabs>
      <w:outlineLvl w:val="8"/>
    </w:pPr>
  </w:style>
  <w:style w:type="character" w:default="1" w:styleId="43">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4">
    <w:name w:val="Indent Normal"/>
    <w:basedOn w:val="1"/>
    <w:qFormat/>
    <w:uiPriority w:val="0"/>
    <w:pPr>
      <w:ind w:firstLine="150" w:firstLineChars="150"/>
    </w:pPr>
    <w:rPr>
      <w:sz w:val="24"/>
    </w:rPr>
  </w:style>
  <w:style w:type="paragraph" w:styleId="12">
    <w:name w:val="toc 7"/>
    <w:basedOn w:val="1"/>
    <w:next w:val="1"/>
    <w:qFormat/>
    <w:uiPriority w:val="39"/>
    <w:pPr>
      <w:ind w:left="1260"/>
    </w:pPr>
    <w:rPr>
      <w:rFonts w:ascii="Calibri" w:hAnsi="Calibri" w:cs="Calibri"/>
      <w:sz w:val="18"/>
      <w:szCs w:val="18"/>
    </w:rPr>
  </w:style>
  <w:style w:type="paragraph" w:styleId="13">
    <w:name w:val="List Number 2"/>
    <w:basedOn w:val="1"/>
    <w:qFormat/>
    <w:uiPriority w:val="0"/>
    <w:pPr>
      <w:tabs>
        <w:tab w:val="left" w:pos="567"/>
      </w:tabs>
      <w:adjustRightInd w:val="0"/>
      <w:spacing w:line="300" w:lineRule="auto"/>
      <w:ind w:left="425" w:hanging="425"/>
      <w:textAlignment w:val="baseline"/>
    </w:pPr>
    <w:rPr>
      <w:kern w:val="0"/>
      <w:sz w:val="28"/>
      <w:szCs w:val="20"/>
    </w:rPr>
  </w:style>
  <w:style w:type="paragraph" w:styleId="14">
    <w:name w:val="Normal Indent"/>
    <w:basedOn w:val="1"/>
    <w:qFormat/>
    <w:uiPriority w:val="0"/>
    <w:pPr>
      <w:tabs>
        <w:tab w:val="left" w:pos="720"/>
      </w:tabs>
      <w:spacing w:before="60" w:after="60"/>
      <w:ind w:firstLine="480"/>
    </w:pPr>
    <w:rPr>
      <w:sz w:val="24"/>
      <w:szCs w:val="20"/>
    </w:rPr>
  </w:style>
  <w:style w:type="paragraph" w:styleId="15">
    <w:name w:val="Document Map"/>
    <w:basedOn w:val="1"/>
    <w:link w:val="117"/>
    <w:qFormat/>
    <w:uiPriority w:val="0"/>
    <w:rPr>
      <w:rFonts w:ascii="宋体"/>
      <w:sz w:val="18"/>
      <w:szCs w:val="18"/>
    </w:rPr>
  </w:style>
  <w:style w:type="paragraph" w:styleId="16">
    <w:name w:val="annotation text"/>
    <w:basedOn w:val="1"/>
    <w:link w:val="109"/>
    <w:qFormat/>
    <w:uiPriority w:val="0"/>
  </w:style>
  <w:style w:type="paragraph" w:styleId="17">
    <w:name w:val="Body Text 3"/>
    <w:basedOn w:val="1"/>
    <w:link w:val="119"/>
    <w:qFormat/>
    <w:uiPriority w:val="0"/>
    <w:pPr>
      <w:spacing w:after="120"/>
    </w:pPr>
    <w:rPr>
      <w:sz w:val="16"/>
      <w:szCs w:val="16"/>
    </w:rPr>
  </w:style>
  <w:style w:type="paragraph" w:styleId="18">
    <w:name w:val="Body Text"/>
    <w:basedOn w:val="1"/>
    <w:link w:val="113"/>
    <w:qFormat/>
    <w:uiPriority w:val="0"/>
    <w:pPr>
      <w:spacing w:after="120"/>
    </w:pPr>
  </w:style>
  <w:style w:type="paragraph" w:styleId="19">
    <w:name w:val="Body Text Indent"/>
    <w:basedOn w:val="1"/>
    <w:link w:val="103"/>
    <w:qFormat/>
    <w:uiPriority w:val="0"/>
    <w:pPr>
      <w:spacing w:after="120"/>
      <w:ind w:left="420" w:leftChars="200"/>
    </w:pPr>
  </w:style>
  <w:style w:type="paragraph" w:styleId="20">
    <w:name w:val="toc 5"/>
    <w:basedOn w:val="1"/>
    <w:next w:val="1"/>
    <w:qFormat/>
    <w:uiPriority w:val="39"/>
    <w:pPr>
      <w:spacing w:line="240" w:lineRule="auto"/>
      <w:ind w:firstLine="800" w:firstLineChars="800"/>
    </w:pPr>
    <w:rPr>
      <w:rFonts w:cs="Calibri"/>
      <w:szCs w:val="18"/>
    </w:rPr>
  </w:style>
  <w:style w:type="paragraph" w:styleId="21">
    <w:name w:val="toc 3"/>
    <w:basedOn w:val="1"/>
    <w:next w:val="1"/>
    <w:qFormat/>
    <w:uiPriority w:val="39"/>
    <w:pPr>
      <w:spacing w:line="240" w:lineRule="auto"/>
      <w:ind w:firstLine="400" w:firstLineChars="400"/>
    </w:pPr>
    <w:rPr>
      <w:rFonts w:cs="Calibri"/>
      <w:iCs/>
      <w:szCs w:val="20"/>
    </w:rPr>
  </w:style>
  <w:style w:type="paragraph" w:styleId="22">
    <w:name w:val="Plain Text"/>
    <w:basedOn w:val="1"/>
    <w:link w:val="104"/>
    <w:qFormat/>
    <w:uiPriority w:val="0"/>
    <w:rPr>
      <w:rFonts w:ascii="宋体" w:hAnsi="Courier New"/>
    </w:rPr>
  </w:style>
  <w:style w:type="paragraph" w:styleId="23">
    <w:name w:val="toc 8"/>
    <w:basedOn w:val="1"/>
    <w:next w:val="1"/>
    <w:qFormat/>
    <w:uiPriority w:val="39"/>
    <w:pPr>
      <w:ind w:left="1470"/>
    </w:pPr>
    <w:rPr>
      <w:rFonts w:ascii="Calibri" w:hAnsi="Calibri" w:cs="Calibri"/>
      <w:sz w:val="18"/>
      <w:szCs w:val="18"/>
    </w:rPr>
  </w:style>
  <w:style w:type="paragraph" w:styleId="24">
    <w:name w:val="Date"/>
    <w:basedOn w:val="1"/>
    <w:next w:val="1"/>
    <w:link w:val="122"/>
    <w:qFormat/>
    <w:uiPriority w:val="0"/>
    <w:pPr>
      <w:ind w:left="100" w:leftChars="2500"/>
    </w:pPr>
  </w:style>
  <w:style w:type="paragraph" w:styleId="25">
    <w:name w:val="Body Text Indent 2"/>
    <w:basedOn w:val="1"/>
    <w:link w:val="100"/>
    <w:qFormat/>
    <w:uiPriority w:val="0"/>
    <w:pPr>
      <w:spacing w:after="120" w:line="480" w:lineRule="auto"/>
      <w:ind w:left="420" w:leftChars="200"/>
    </w:pPr>
  </w:style>
  <w:style w:type="paragraph" w:styleId="26">
    <w:name w:val="Balloon Text"/>
    <w:basedOn w:val="1"/>
    <w:link w:val="108"/>
    <w:qFormat/>
    <w:uiPriority w:val="0"/>
    <w:rPr>
      <w:sz w:val="18"/>
      <w:szCs w:val="18"/>
    </w:rPr>
  </w:style>
  <w:style w:type="paragraph" w:styleId="27">
    <w:name w:val="footer"/>
    <w:basedOn w:val="1"/>
    <w:link w:val="107"/>
    <w:qFormat/>
    <w:uiPriority w:val="99"/>
    <w:pPr>
      <w:tabs>
        <w:tab w:val="center" w:pos="4153"/>
        <w:tab w:val="right" w:pos="8306"/>
      </w:tabs>
      <w:snapToGrid w:val="0"/>
      <w:jc w:val="center"/>
    </w:pPr>
    <w:rPr>
      <w:sz w:val="18"/>
      <w:szCs w:val="18"/>
    </w:rPr>
  </w:style>
  <w:style w:type="paragraph" w:styleId="28">
    <w:name w:val="header"/>
    <w:basedOn w:val="1"/>
    <w:link w:val="95"/>
    <w:qFormat/>
    <w:uiPriority w:val="99"/>
    <w:pPr>
      <w:tabs>
        <w:tab w:val="center" w:pos="4153"/>
        <w:tab w:val="right" w:pos="8306"/>
      </w:tabs>
      <w:snapToGrid w:val="0"/>
      <w:jc w:val="center"/>
    </w:pPr>
    <w:rPr>
      <w:sz w:val="18"/>
      <w:szCs w:val="18"/>
    </w:rPr>
  </w:style>
  <w:style w:type="paragraph" w:styleId="29">
    <w:name w:val="toc 1"/>
    <w:basedOn w:val="1"/>
    <w:next w:val="1"/>
    <w:qFormat/>
    <w:uiPriority w:val="39"/>
    <w:pPr>
      <w:spacing w:line="240" w:lineRule="auto"/>
      <w:ind w:firstLine="0" w:firstLineChars="0"/>
    </w:pPr>
    <w:rPr>
      <w:rFonts w:cs="Calibri"/>
      <w:bCs/>
      <w:caps/>
      <w:szCs w:val="20"/>
    </w:rPr>
  </w:style>
  <w:style w:type="paragraph" w:styleId="30">
    <w:name w:val="toc 4"/>
    <w:basedOn w:val="1"/>
    <w:next w:val="1"/>
    <w:qFormat/>
    <w:uiPriority w:val="39"/>
    <w:pPr>
      <w:spacing w:line="240" w:lineRule="auto"/>
      <w:ind w:firstLine="600" w:firstLineChars="600"/>
    </w:pPr>
    <w:rPr>
      <w:rFonts w:cs="Calibri"/>
      <w:szCs w:val="18"/>
    </w:rPr>
  </w:style>
  <w:style w:type="paragraph" w:styleId="31">
    <w:name w:val="index heading"/>
    <w:basedOn w:val="1"/>
    <w:next w:val="32"/>
    <w:qFormat/>
    <w:uiPriority w:val="0"/>
    <w:pPr>
      <w:spacing w:line="300" w:lineRule="auto"/>
    </w:pPr>
    <w:rPr>
      <w:rFonts w:eastAsia="楷体_GB2312"/>
      <w:sz w:val="24"/>
    </w:rPr>
  </w:style>
  <w:style w:type="paragraph" w:styleId="32">
    <w:name w:val="index 1"/>
    <w:basedOn w:val="1"/>
    <w:next w:val="1"/>
    <w:qFormat/>
    <w:uiPriority w:val="0"/>
  </w:style>
  <w:style w:type="paragraph" w:styleId="33">
    <w:name w:val="toc 6"/>
    <w:basedOn w:val="1"/>
    <w:next w:val="1"/>
    <w:qFormat/>
    <w:uiPriority w:val="39"/>
    <w:pPr>
      <w:ind w:left="1050"/>
    </w:pPr>
    <w:rPr>
      <w:rFonts w:ascii="Calibri" w:hAnsi="Calibri" w:cs="Calibri"/>
      <w:sz w:val="18"/>
      <w:szCs w:val="18"/>
    </w:rPr>
  </w:style>
  <w:style w:type="paragraph" w:styleId="34">
    <w:name w:val="Body Text Indent 3"/>
    <w:basedOn w:val="1"/>
    <w:link w:val="116"/>
    <w:qFormat/>
    <w:uiPriority w:val="0"/>
    <w:pPr>
      <w:spacing w:after="120"/>
      <w:ind w:left="420" w:leftChars="200"/>
    </w:pPr>
    <w:rPr>
      <w:sz w:val="16"/>
      <w:szCs w:val="16"/>
    </w:rPr>
  </w:style>
  <w:style w:type="paragraph" w:styleId="35">
    <w:name w:val="toc 2"/>
    <w:basedOn w:val="1"/>
    <w:next w:val="1"/>
    <w:qFormat/>
    <w:uiPriority w:val="39"/>
    <w:pPr>
      <w:spacing w:line="240" w:lineRule="auto"/>
      <w:ind w:firstLine="200"/>
    </w:pPr>
    <w:rPr>
      <w:rFonts w:cs="Calibri"/>
      <w:smallCaps/>
      <w:szCs w:val="20"/>
    </w:rPr>
  </w:style>
  <w:style w:type="paragraph" w:styleId="36">
    <w:name w:val="toc 9"/>
    <w:basedOn w:val="1"/>
    <w:next w:val="1"/>
    <w:qFormat/>
    <w:uiPriority w:val="39"/>
    <w:pPr>
      <w:ind w:left="1680"/>
    </w:pPr>
    <w:rPr>
      <w:rFonts w:ascii="Calibri" w:hAnsi="Calibri" w:cs="Calibri"/>
      <w:sz w:val="18"/>
      <w:szCs w:val="18"/>
    </w:rPr>
  </w:style>
  <w:style w:type="paragraph" w:styleId="37">
    <w:name w:val="Body Text 2"/>
    <w:basedOn w:val="1"/>
    <w:link w:val="120"/>
    <w:qFormat/>
    <w:uiPriority w:val="0"/>
    <w:pPr>
      <w:spacing w:after="120" w:line="480" w:lineRule="auto"/>
    </w:pPr>
  </w:style>
  <w:style w:type="paragraph" w:styleId="38">
    <w:name w:val="Normal (Web)"/>
    <w:basedOn w:val="1"/>
    <w:qFormat/>
    <w:uiPriority w:val="99"/>
    <w:pPr>
      <w:widowControl/>
      <w:spacing w:before="100" w:after="100"/>
    </w:pPr>
    <w:rPr>
      <w:rFonts w:hint="eastAsia" w:ascii="Arial Unicode MS" w:hAnsi="Arial Unicode MS" w:eastAsia="Arial Unicode MS"/>
      <w:kern w:val="0"/>
      <w:sz w:val="24"/>
    </w:rPr>
  </w:style>
  <w:style w:type="paragraph" w:styleId="39">
    <w:name w:val="Title"/>
    <w:basedOn w:val="1"/>
    <w:link w:val="97"/>
    <w:qFormat/>
    <w:uiPriority w:val="0"/>
    <w:pPr>
      <w:tabs>
        <w:tab w:val="left" w:pos="432"/>
      </w:tabs>
      <w:spacing w:before="240" w:after="60"/>
      <w:ind w:left="432" w:hanging="432"/>
      <w:jc w:val="center"/>
      <w:outlineLvl w:val="0"/>
    </w:pPr>
    <w:rPr>
      <w:rFonts w:ascii="Arial" w:hAnsi="Arial" w:cs="Arial"/>
      <w:b/>
      <w:bCs/>
      <w:sz w:val="32"/>
      <w:szCs w:val="32"/>
    </w:rPr>
  </w:style>
  <w:style w:type="paragraph" w:styleId="40">
    <w:name w:val="annotation subject"/>
    <w:basedOn w:val="16"/>
    <w:next w:val="16"/>
    <w:link w:val="138"/>
    <w:semiHidden/>
    <w:unhideWhenUsed/>
    <w:qFormat/>
    <w:uiPriority w:val="0"/>
    <w:rPr>
      <w:b/>
      <w:bCs/>
    </w:rPr>
  </w:style>
  <w:style w:type="paragraph" w:styleId="41">
    <w:name w:val="Body Text First Indent"/>
    <w:basedOn w:val="18"/>
    <w:link w:val="112"/>
    <w:qFormat/>
    <w:uiPriority w:val="0"/>
    <w:pPr>
      <w:ind w:firstLine="100" w:firstLineChars="100"/>
    </w:p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0"/>
    <w:rPr>
      <w:color w:val="800080"/>
      <w:u w:val="single"/>
    </w:rPr>
  </w:style>
  <w:style w:type="character" w:styleId="47">
    <w:name w:val="Emphasis"/>
    <w:basedOn w:val="43"/>
    <w:qFormat/>
    <w:uiPriority w:val="20"/>
    <w:rPr>
      <w:b/>
    </w:rPr>
  </w:style>
  <w:style w:type="character" w:styleId="48">
    <w:name w:val="HTML Definition"/>
    <w:basedOn w:val="43"/>
    <w:semiHidden/>
    <w:unhideWhenUsed/>
    <w:qFormat/>
    <w:uiPriority w:val="0"/>
  </w:style>
  <w:style w:type="character" w:styleId="49">
    <w:name w:val="HTML Typewriter"/>
    <w:basedOn w:val="43"/>
    <w:semiHidden/>
    <w:unhideWhenUsed/>
    <w:qFormat/>
    <w:uiPriority w:val="0"/>
    <w:rPr>
      <w:rFonts w:hint="default" w:ascii="monospace" w:hAnsi="monospace" w:eastAsia="monospace" w:cs="monospace"/>
      <w:sz w:val="20"/>
    </w:rPr>
  </w:style>
  <w:style w:type="character" w:styleId="50">
    <w:name w:val="HTML Acronym"/>
    <w:basedOn w:val="43"/>
    <w:semiHidden/>
    <w:unhideWhenUsed/>
    <w:qFormat/>
    <w:uiPriority w:val="0"/>
  </w:style>
  <w:style w:type="character" w:styleId="51">
    <w:name w:val="HTML Variable"/>
    <w:basedOn w:val="43"/>
    <w:semiHidden/>
    <w:unhideWhenUsed/>
    <w:qFormat/>
    <w:uiPriority w:val="0"/>
  </w:style>
  <w:style w:type="character" w:styleId="52">
    <w:name w:val="Hyperlink"/>
    <w:basedOn w:val="43"/>
    <w:qFormat/>
    <w:uiPriority w:val="99"/>
    <w:rPr>
      <w:color w:val="0000FF"/>
      <w:u w:val="single"/>
    </w:rPr>
  </w:style>
  <w:style w:type="character" w:styleId="53">
    <w:name w:val="HTML Code"/>
    <w:basedOn w:val="43"/>
    <w:semiHidden/>
    <w:unhideWhenUsed/>
    <w:qFormat/>
    <w:uiPriority w:val="0"/>
    <w:rPr>
      <w:rFonts w:hint="default" w:ascii="monospace" w:hAnsi="monospace" w:eastAsia="monospace" w:cs="monospace"/>
      <w:sz w:val="20"/>
    </w:rPr>
  </w:style>
  <w:style w:type="character" w:styleId="54">
    <w:name w:val="annotation reference"/>
    <w:qFormat/>
    <w:uiPriority w:val="0"/>
    <w:rPr>
      <w:sz w:val="21"/>
      <w:szCs w:val="21"/>
    </w:rPr>
  </w:style>
  <w:style w:type="character" w:styleId="55">
    <w:name w:val="HTML Cite"/>
    <w:basedOn w:val="43"/>
    <w:semiHidden/>
    <w:unhideWhenUsed/>
    <w:qFormat/>
    <w:uiPriority w:val="0"/>
  </w:style>
  <w:style w:type="character" w:styleId="56">
    <w:name w:val="HTML Keyboard"/>
    <w:basedOn w:val="43"/>
    <w:semiHidden/>
    <w:unhideWhenUsed/>
    <w:qFormat/>
    <w:uiPriority w:val="0"/>
    <w:rPr>
      <w:rFonts w:ascii="monospace" w:hAnsi="monospace" w:eastAsia="monospace" w:cs="monospace"/>
      <w:sz w:val="20"/>
    </w:rPr>
  </w:style>
  <w:style w:type="character" w:styleId="57">
    <w:name w:val="HTML Sample"/>
    <w:basedOn w:val="43"/>
    <w:semiHidden/>
    <w:unhideWhenUsed/>
    <w:qFormat/>
    <w:uiPriority w:val="0"/>
    <w:rPr>
      <w:rFonts w:hint="default" w:ascii="monospace" w:hAnsi="monospace" w:eastAsia="monospace" w:cs="monospace"/>
    </w:rPr>
  </w:style>
  <w:style w:type="paragraph" w:customStyle="1" w:styleId="58">
    <w:name w:val="xl29"/>
    <w:basedOn w:val="1"/>
    <w:qFormat/>
    <w:uiPriority w:val="0"/>
    <w:pPr>
      <w:widowControl/>
      <w:pBdr>
        <w:bottom w:val="single" w:color="auto" w:sz="4" w:space="0"/>
        <w:right w:val="single" w:color="auto" w:sz="12" w:space="0"/>
      </w:pBdr>
      <w:spacing w:before="100" w:beforeAutospacing="1" w:after="100" w:afterAutospacing="1"/>
      <w:textAlignment w:val="top"/>
    </w:pPr>
    <w:rPr>
      <w:rFonts w:ascii="Arial Unicode MS" w:eastAsia="Arial Unicode MS"/>
      <w:kern w:val="0"/>
      <w:sz w:val="24"/>
    </w:rPr>
  </w:style>
  <w:style w:type="paragraph" w:customStyle="1" w:styleId="59">
    <w:name w:val="正文无缩进"/>
    <w:basedOn w:val="1"/>
    <w:qFormat/>
    <w:uiPriority w:val="0"/>
    <w:pPr>
      <w:spacing w:beforeLines="50" w:line="300" w:lineRule="auto"/>
      <w:jc w:val="center"/>
    </w:pPr>
    <w:rPr>
      <w:rFonts w:ascii="宋体" w:hAnsi="宋体"/>
      <w:sz w:val="24"/>
    </w:rPr>
  </w:style>
  <w:style w:type="paragraph" w:customStyle="1" w:styleId="60">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1">
    <w:name w:val="Char Char1"/>
    <w:basedOn w:val="1"/>
    <w:qFormat/>
    <w:uiPriority w:val="0"/>
    <w:pPr>
      <w:widowControl/>
      <w:spacing w:after="160" w:line="240" w:lineRule="exact"/>
    </w:pPr>
    <w:rPr>
      <w:rFonts w:ascii="Verdana" w:hAnsi="Verdana"/>
      <w:kern w:val="0"/>
      <w:sz w:val="20"/>
      <w:lang w:eastAsia="en-US"/>
    </w:rPr>
  </w:style>
  <w:style w:type="paragraph" w:customStyle="1" w:styleId="62">
    <w:name w:val="4"/>
    <w:basedOn w:val="1"/>
    <w:qFormat/>
    <w:uiPriority w:val="0"/>
    <w:pPr>
      <w:spacing w:line="300" w:lineRule="auto"/>
      <w:ind w:firstLine="480"/>
    </w:pPr>
    <w:rPr>
      <w:sz w:val="24"/>
      <w:szCs w:val="20"/>
    </w:rPr>
  </w:style>
  <w:style w:type="paragraph" w:customStyle="1" w:styleId="63">
    <w:name w:val="TOC 标题1"/>
    <w:basedOn w:val="2"/>
    <w:next w:val="1"/>
    <w:qFormat/>
    <w:uiPriority w:val="39"/>
    <w:pPr>
      <w:widowControl/>
      <w:spacing w:before="480" w:after="0" w:line="276" w:lineRule="auto"/>
      <w:outlineLvl w:val="9"/>
    </w:pPr>
    <w:rPr>
      <w:rFonts w:ascii="Cambria" w:hAnsi="Cambria"/>
      <w:color w:val="365F91"/>
      <w:kern w:val="0"/>
      <w:sz w:val="28"/>
    </w:rPr>
  </w:style>
  <w:style w:type="paragraph" w:customStyle="1" w:styleId="64">
    <w:name w:val="Char"/>
    <w:basedOn w:val="1"/>
    <w:qFormat/>
    <w:uiPriority w:val="0"/>
    <w:pPr>
      <w:tabs>
        <w:tab w:val="left" w:pos="360"/>
      </w:tabs>
    </w:pPr>
    <w:rPr>
      <w:sz w:val="24"/>
    </w:rPr>
  </w:style>
  <w:style w:type="paragraph" w:customStyle="1" w:styleId="65">
    <w:name w:val="Char Char3 Char Char Char Char"/>
    <w:basedOn w:val="1"/>
    <w:qFormat/>
    <w:uiPriority w:val="0"/>
    <w:pPr>
      <w:widowControl/>
      <w:spacing w:after="160" w:line="240" w:lineRule="exact"/>
    </w:pPr>
    <w:rPr>
      <w:rFonts w:ascii="Verdana" w:hAnsi="Verdana"/>
      <w:kern w:val="0"/>
      <w:sz w:val="20"/>
      <w:szCs w:val="20"/>
      <w:lang w:eastAsia="en-US"/>
    </w:rPr>
  </w:style>
  <w:style w:type="paragraph" w:customStyle="1" w:styleId="66">
    <w:name w:val="Char Char Char Char"/>
    <w:basedOn w:val="15"/>
    <w:qFormat/>
    <w:uiPriority w:val="0"/>
    <w:pPr>
      <w:widowControl/>
      <w:shd w:val="clear" w:color="auto" w:fill="000080"/>
      <w:ind w:firstLine="454"/>
    </w:pPr>
    <w:rPr>
      <w:rFonts w:ascii="Tahoma" w:hAnsi="Tahoma" w:cs="宋体"/>
      <w:kern w:val="0"/>
      <w:sz w:val="21"/>
      <w:szCs w:val="20"/>
    </w:rPr>
  </w:style>
  <w:style w:type="paragraph" w:customStyle="1" w:styleId="67">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 w:val="24"/>
      <w:szCs w:val="20"/>
      <w:u w:val="single"/>
    </w:rPr>
  </w:style>
  <w:style w:type="paragraph" w:customStyle="1" w:styleId="68">
    <w:name w:val="样式1"/>
    <w:basedOn w:val="1"/>
    <w:link w:val="139"/>
    <w:qFormat/>
    <w:uiPriority w:val="0"/>
    <w:pPr>
      <w:spacing w:line="300" w:lineRule="auto"/>
      <w:ind w:firstLine="480"/>
    </w:pPr>
    <w:rPr>
      <w:sz w:val="24"/>
    </w:rPr>
  </w:style>
  <w:style w:type="paragraph" w:customStyle="1" w:styleId="69">
    <w:name w:val="正文--表格内正文"/>
    <w:basedOn w:val="1"/>
    <w:qFormat/>
    <w:uiPriority w:val="0"/>
    <w:pPr>
      <w:spacing w:beforeLines="50" w:line="0" w:lineRule="atLeast"/>
      <w:jc w:val="center"/>
    </w:pPr>
    <w:rPr>
      <w:rFonts w:ascii="宋体" w:hAnsi="宋体"/>
      <w:sz w:val="24"/>
    </w:rPr>
  </w:style>
  <w:style w:type="paragraph" w:customStyle="1" w:styleId="70">
    <w:name w:val="Char Char1 Char Char Char Char Char Char"/>
    <w:basedOn w:val="1"/>
    <w:qFormat/>
    <w:uiPriority w:val="0"/>
    <w:pPr>
      <w:widowControl/>
      <w:spacing w:after="160" w:line="240" w:lineRule="exact"/>
    </w:pPr>
    <w:rPr>
      <w:rFonts w:ascii="Verdana" w:hAnsi="Verdana" w:eastAsia="仿宋_GB2312"/>
      <w:kern w:val="0"/>
      <w:sz w:val="24"/>
      <w:szCs w:val="20"/>
      <w:lang w:eastAsia="en-US"/>
    </w:rPr>
  </w:style>
  <w:style w:type="paragraph" w:customStyle="1" w:styleId="71">
    <w:name w:val="样式4 Char"/>
    <w:basedOn w:val="1"/>
    <w:qFormat/>
    <w:uiPriority w:val="0"/>
    <w:pPr>
      <w:widowControl/>
      <w:ind w:firstLine="480"/>
    </w:pPr>
    <w:rPr>
      <w:color w:val="000000"/>
      <w:kern w:val="0"/>
      <w:sz w:val="24"/>
    </w:rPr>
  </w:style>
  <w:style w:type="paragraph" w:customStyle="1" w:styleId="72">
    <w:name w:val="列出段落1"/>
    <w:basedOn w:val="1"/>
    <w:qFormat/>
    <w:uiPriority w:val="34"/>
  </w:style>
  <w:style w:type="paragraph" w:customStyle="1" w:styleId="73">
    <w:name w:val="paragraphindent"/>
    <w:basedOn w:val="1"/>
    <w:qFormat/>
    <w:uiPriority w:val="0"/>
    <w:pPr>
      <w:widowControl/>
      <w:spacing w:before="100" w:beforeAutospacing="1" w:after="100" w:afterAutospacing="1"/>
    </w:pPr>
    <w:rPr>
      <w:rFonts w:ascii="宋体" w:hAnsi="宋体" w:cs="宋体"/>
      <w:kern w:val="0"/>
      <w:sz w:val="24"/>
    </w:rPr>
  </w:style>
  <w:style w:type="paragraph" w:customStyle="1" w:styleId="74">
    <w:name w:val="FA正文"/>
    <w:basedOn w:val="1"/>
    <w:link w:val="118"/>
    <w:qFormat/>
    <w:uiPriority w:val="0"/>
    <w:pPr>
      <w:tabs>
        <w:tab w:val="left" w:pos="3375"/>
      </w:tabs>
      <w:ind w:firstLine="520"/>
    </w:pPr>
    <w:rPr>
      <w:rFonts w:ascii="宋体" w:hAnsi="宋体"/>
      <w:spacing w:val="10"/>
      <w:sz w:val="24"/>
    </w:rPr>
  </w:style>
  <w:style w:type="paragraph" w:customStyle="1" w:styleId="75">
    <w:name w:val="14_black"/>
    <w:basedOn w:val="1"/>
    <w:qFormat/>
    <w:uiPriority w:val="0"/>
    <w:pPr>
      <w:widowControl/>
      <w:spacing w:before="100" w:beforeAutospacing="1" w:after="100" w:afterAutospacing="1"/>
    </w:pPr>
    <w:rPr>
      <w:rFonts w:ascii="宋体" w:hAnsi="宋体" w:cs="宋体"/>
      <w:color w:val="000000"/>
      <w:kern w:val="0"/>
      <w:sz w:val="23"/>
      <w:szCs w:val="23"/>
    </w:rPr>
  </w:style>
  <w:style w:type="paragraph" w:customStyle="1" w:styleId="76">
    <w:name w:val="È±Ê¡ÎÄ±¾"/>
    <w:basedOn w:val="1"/>
    <w:qFormat/>
    <w:uiPriority w:val="0"/>
    <w:pPr>
      <w:widowControl/>
      <w:overflowPunct w:val="0"/>
      <w:autoSpaceDE w:val="0"/>
      <w:autoSpaceDN w:val="0"/>
      <w:adjustRightInd w:val="0"/>
      <w:textAlignment w:val="baseline"/>
    </w:pPr>
    <w:rPr>
      <w:kern w:val="0"/>
      <w:sz w:val="24"/>
      <w:szCs w:val="20"/>
    </w:rPr>
  </w:style>
  <w:style w:type="paragraph" w:customStyle="1" w:styleId="77">
    <w:name w:val="样式2"/>
    <w:basedOn w:val="1"/>
    <w:link w:val="124"/>
    <w:qFormat/>
    <w:uiPriority w:val="0"/>
    <w:pPr>
      <w:spacing w:before="120" w:after="120"/>
      <w:outlineLvl w:val="1"/>
    </w:pPr>
    <w:rPr>
      <w:b/>
      <w:sz w:val="30"/>
    </w:rPr>
  </w:style>
  <w:style w:type="paragraph" w:customStyle="1" w:styleId="78">
    <w:name w:val="样式3"/>
    <w:basedOn w:val="28"/>
    <w:link w:val="125"/>
    <w:qFormat/>
    <w:uiPriority w:val="0"/>
    <w:pPr>
      <w:ind w:firstLine="360"/>
    </w:pPr>
  </w:style>
  <w:style w:type="paragraph" w:customStyle="1" w:styleId="79">
    <w:name w:val="样式4"/>
    <w:basedOn w:val="78"/>
    <w:link w:val="126"/>
    <w:qFormat/>
    <w:uiPriority w:val="0"/>
  </w:style>
  <w:style w:type="paragraph" w:customStyle="1" w:styleId="80">
    <w:name w:val="样式5"/>
    <w:basedOn w:val="28"/>
    <w:link w:val="127"/>
    <w:qFormat/>
    <w:uiPriority w:val="0"/>
    <w:pPr>
      <w:ind w:firstLine="360"/>
    </w:pPr>
  </w:style>
  <w:style w:type="paragraph" w:customStyle="1" w:styleId="81">
    <w:name w:val="样式6"/>
    <w:basedOn w:val="28"/>
    <w:link w:val="128"/>
    <w:qFormat/>
    <w:uiPriority w:val="0"/>
    <w:pPr>
      <w:ind w:firstLine="360"/>
    </w:pPr>
  </w:style>
  <w:style w:type="paragraph" w:customStyle="1" w:styleId="82">
    <w:name w:val="样式7"/>
    <w:basedOn w:val="5"/>
    <w:link w:val="129"/>
    <w:qFormat/>
    <w:uiPriority w:val="0"/>
  </w:style>
  <w:style w:type="paragraph" w:customStyle="1" w:styleId="83">
    <w:name w:val="样式8"/>
    <w:basedOn w:val="27"/>
    <w:link w:val="130"/>
    <w:qFormat/>
    <w:uiPriority w:val="0"/>
    <w:pPr>
      <w:ind w:firstLine="0" w:firstLineChars="0"/>
      <w:jc w:val="left"/>
    </w:pPr>
  </w:style>
  <w:style w:type="paragraph" w:customStyle="1" w:styleId="84">
    <w:name w:val="样式9"/>
    <w:basedOn w:val="83"/>
    <w:link w:val="131"/>
    <w:qFormat/>
    <w:uiPriority w:val="0"/>
    <w:pPr>
      <w:jc w:val="center"/>
    </w:pPr>
  </w:style>
  <w:style w:type="paragraph" w:customStyle="1" w:styleId="85">
    <w:name w:val="样式10"/>
    <w:basedOn w:val="84"/>
    <w:link w:val="132"/>
    <w:qFormat/>
    <w:uiPriority w:val="0"/>
    <w:pPr>
      <w:pBdr>
        <w:top w:val="single" w:color="76923C" w:sz="24" w:space="1"/>
      </w:pBdr>
    </w:pPr>
  </w:style>
  <w:style w:type="paragraph" w:customStyle="1" w:styleId="86">
    <w:name w:val="样式11"/>
    <w:basedOn w:val="85"/>
    <w:link w:val="133"/>
    <w:qFormat/>
    <w:uiPriority w:val="0"/>
    <w:pPr>
      <w:pBdr>
        <w:top w:val="none" w:color="auto" w:sz="0" w:space="0"/>
      </w:pBdr>
    </w:pPr>
  </w:style>
  <w:style w:type="paragraph" w:customStyle="1" w:styleId="87">
    <w:name w:val="样式12"/>
    <w:basedOn w:val="86"/>
    <w:link w:val="134"/>
    <w:qFormat/>
    <w:uiPriority w:val="0"/>
  </w:style>
  <w:style w:type="paragraph" w:customStyle="1" w:styleId="88">
    <w:name w:val="样式13"/>
    <w:basedOn w:val="82"/>
    <w:link w:val="135"/>
    <w:qFormat/>
    <w:uiPriority w:val="0"/>
  </w:style>
  <w:style w:type="paragraph" w:customStyle="1" w:styleId="89">
    <w:name w:val="2"/>
    <w:basedOn w:val="1"/>
    <w:link w:val="136"/>
    <w:qFormat/>
    <w:uiPriority w:val="0"/>
    <w:pPr>
      <w:autoSpaceDE w:val="0"/>
      <w:autoSpaceDN w:val="0"/>
      <w:adjustRightInd w:val="0"/>
      <w:ind w:firstLine="0" w:firstLineChars="0"/>
      <w:jc w:val="center"/>
    </w:pPr>
    <w:rPr>
      <w:spacing w:val="4"/>
    </w:rPr>
  </w:style>
  <w:style w:type="paragraph" w:customStyle="1" w:styleId="90">
    <w:name w:val="1"/>
    <w:basedOn w:val="1"/>
    <w:link w:val="137"/>
    <w:qFormat/>
    <w:uiPriority w:val="0"/>
    <w:pPr>
      <w:ind w:firstLine="0" w:firstLineChars="0"/>
    </w:pPr>
  </w:style>
  <w:style w:type="paragraph" w:customStyle="1" w:styleId="91">
    <w:name w:val="飞越型"/>
    <w:qFormat/>
    <w:uiPriority w:val="0"/>
    <w:pPr>
      <w:spacing w:after="200" w:line="276" w:lineRule="auto"/>
    </w:pPr>
    <w:rPr>
      <w:rFonts w:ascii="Calibri" w:hAnsi="Calibri" w:eastAsia="宋体" w:cs="黑体"/>
      <w:sz w:val="22"/>
      <w:szCs w:val="22"/>
      <w:lang w:val="en-US" w:eastAsia="zh-CN" w:bidi="ar-SA"/>
    </w:rPr>
  </w:style>
  <w:style w:type="paragraph" w:customStyle="1" w:styleId="92">
    <w:name w:val="无间隔1"/>
    <w:qFormat/>
    <w:uiPriority w:val="1"/>
    <w:pPr>
      <w:widowControl w:val="0"/>
      <w:ind w:firstLine="420" w:firstLineChars="200"/>
    </w:pPr>
    <w:rPr>
      <w:rFonts w:ascii="Times New Roman" w:hAnsi="Times New Roman" w:eastAsia="宋体" w:cs="Times New Roman"/>
      <w:kern w:val="2"/>
      <w:sz w:val="21"/>
      <w:szCs w:val="24"/>
      <w:lang w:val="en-US" w:eastAsia="zh-CN" w:bidi="ar-SA"/>
    </w:rPr>
  </w:style>
  <w:style w:type="paragraph" w:customStyle="1" w:styleId="93">
    <w:name w:val="列出段落2"/>
    <w:basedOn w:val="1"/>
    <w:qFormat/>
    <w:uiPriority w:val="34"/>
    <w:pPr>
      <w:spacing w:line="240" w:lineRule="auto"/>
      <w:jc w:val="both"/>
    </w:pPr>
    <w:rPr>
      <w:rFonts w:ascii="Calibri" w:hAnsi="Calibri"/>
      <w:szCs w:val="22"/>
    </w:rPr>
  </w:style>
  <w:style w:type="character" w:customStyle="1" w:styleId="94">
    <w:name w:val="标题 5 Char"/>
    <w:link w:val="7"/>
    <w:qFormat/>
    <w:uiPriority w:val="0"/>
    <w:rPr>
      <w:b/>
      <w:bCs/>
      <w:kern w:val="2"/>
      <w:sz w:val="28"/>
      <w:szCs w:val="28"/>
    </w:rPr>
  </w:style>
  <w:style w:type="character" w:customStyle="1" w:styleId="95">
    <w:name w:val="页眉 Char"/>
    <w:link w:val="28"/>
    <w:qFormat/>
    <w:uiPriority w:val="99"/>
    <w:rPr>
      <w:kern w:val="2"/>
      <w:sz w:val="18"/>
      <w:szCs w:val="18"/>
    </w:rPr>
  </w:style>
  <w:style w:type="character" w:customStyle="1" w:styleId="96">
    <w:name w:val="标题 6 Char"/>
    <w:link w:val="8"/>
    <w:qFormat/>
    <w:uiPriority w:val="0"/>
    <w:rPr>
      <w:b/>
      <w:bCs/>
      <w:kern w:val="2"/>
      <w:sz w:val="30"/>
      <w:szCs w:val="18"/>
    </w:rPr>
  </w:style>
  <w:style w:type="character" w:customStyle="1" w:styleId="97">
    <w:name w:val="标题 Char"/>
    <w:link w:val="39"/>
    <w:qFormat/>
    <w:uiPriority w:val="0"/>
    <w:rPr>
      <w:rFonts w:ascii="Arial" w:hAnsi="Arial" w:cs="Arial"/>
      <w:b/>
      <w:bCs/>
      <w:kern w:val="2"/>
      <w:sz w:val="32"/>
      <w:szCs w:val="32"/>
    </w:rPr>
  </w:style>
  <w:style w:type="character" w:customStyle="1" w:styleId="98">
    <w:name w:val="标题 7 Char"/>
    <w:link w:val="9"/>
    <w:qFormat/>
    <w:uiPriority w:val="0"/>
    <w:rPr>
      <w:b/>
      <w:bCs/>
      <w:kern w:val="2"/>
      <w:sz w:val="30"/>
      <w:szCs w:val="18"/>
    </w:rPr>
  </w:style>
  <w:style w:type="character" w:customStyle="1" w:styleId="99">
    <w:name w:val="标题 8 Char"/>
    <w:link w:val="10"/>
    <w:qFormat/>
    <w:uiPriority w:val="0"/>
    <w:rPr>
      <w:b/>
      <w:bCs/>
      <w:kern w:val="2"/>
      <w:sz w:val="30"/>
      <w:szCs w:val="18"/>
    </w:rPr>
  </w:style>
  <w:style w:type="character" w:customStyle="1" w:styleId="100">
    <w:name w:val="正文文本缩进 2 Char"/>
    <w:link w:val="25"/>
    <w:qFormat/>
    <w:uiPriority w:val="0"/>
    <w:rPr>
      <w:kern w:val="2"/>
      <w:sz w:val="21"/>
      <w:szCs w:val="24"/>
    </w:rPr>
  </w:style>
  <w:style w:type="character" w:customStyle="1" w:styleId="101">
    <w:name w:val="标题 9 Char"/>
    <w:link w:val="11"/>
    <w:qFormat/>
    <w:uiPriority w:val="0"/>
    <w:rPr>
      <w:b/>
      <w:bCs/>
      <w:kern w:val="2"/>
      <w:sz w:val="30"/>
      <w:szCs w:val="18"/>
    </w:rPr>
  </w:style>
  <w:style w:type="character" w:customStyle="1" w:styleId="102">
    <w:name w:val="large1"/>
    <w:qFormat/>
    <w:uiPriority w:val="0"/>
    <w:rPr>
      <w:rFonts w:hint="eastAsia" w:ascii="宋体" w:hAnsi="宋体" w:eastAsia="宋体"/>
      <w:sz w:val="22"/>
      <w:szCs w:val="22"/>
    </w:rPr>
  </w:style>
  <w:style w:type="character" w:customStyle="1" w:styleId="103">
    <w:name w:val="正文文本缩进 Char"/>
    <w:link w:val="19"/>
    <w:qFormat/>
    <w:uiPriority w:val="0"/>
    <w:rPr>
      <w:kern w:val="2"/>
      <w:sz w:val="21"/>
      <w:szCs w:val="24"/>
    </w:rPr>
  </w:style>
  <w:style w:type="character" w:customStyle="1" w:styleId="104">
    <w:name w:val="纯文本 Char"/>
    <w:link w:val="22"/>
    <w:qFormat/>
    <w:uiPriority w:val="0"/>
    <w:rPr>
      <w:rFonts w:ascii="宋体" w:hAnsi="Courier New"/>
      <w:kern w:val="2"/>
      <w:sz w:val="21"/>
    </w:rPr>
  </w:style>
  <w:style w:type="character" w:customStyle="1" w:styleId="105">
    <w:name w:val="标题 2 Char"/>
    <w:link w:val="3"/>
    <w:qFormat/>
    <w:uiPriority w:val="0"/>
    <w:rPr>
      <w:b/>
      <w:bCs/>
      <w:kern w:val="2"/>
      <w:sz w:val="30"/>
      <w:szCs w:val="32"/>
    </w:rPr>
  </w:style>
  <w:style w:type="character" w:customStyle="1" w:styleId="106">
    <w:name w:val="标题 3 Char"/>
    <w:link w:val="5"/>
    <w:qFormat/>
    <w:uiPriority w:val="0"/>
    <w:rPr>
      <w:b/>
      <w:bCs/>
      <w:kern w:val="2"/>
      <w:sz w:val="28"/>
      <w:szCs w:val="18"/>
    </w:rPr>
  </w:style>
  <w:style w:type="character" w:customStyle="1" w:styleId="107">
    <w:name w:val="页脚 Char"/>
    <w:link w:val="27"/>
    <w:qFormat/>
    <w:uiPriority w:val="99"/>
    <w:rPr>
      <w:kern w:val="2"/>
      <w:sz w:val="18"/>
      <w:szCs w:val="18"/>
    </w:rPr>
  </w:style>
  <w:style w:type="character" w:customStyle="1" w:styleId="108">
    <w:name w:val="批注框文本 Char"/>
    <w:link w:val="26"/>
    <w:qFormat/>
    <w:uiPriority w:val="0"/>
    <w:rPr>
      <w:kern w:val="2"/>
      <w:sz w:val="18"/>
      <w:szCs w:val="18"/>
    </w:rPr>
  </w:style>
  <w:style w:type="character" w:customStyle="1" w:styleId="109">
    <w:name w:val="批注文字 Char"/>
    <w:link w:val="16"/>
    <w:qFormat/>
    <w:uiPriority w:val="0"/>
    <w:rPr>
      <w:kern w:val="2"/>
      <w:sz w:val="21"/>
      <w:szCs w:val="24"/>
    </w:rPr>
  </w:style>
  <w:style w:type="character" w:customStyle="1" w:styleId="110">
    <w:name w:val="14_black1"/>
    <w:qFormat/>
    <w:uiPriority w:val="0"/>
    <w:rPr>
      <w:color w:val="000000"/>
      <w:sz w:val="23"/>
      <w:szCs w:val="23"/>
    </w:rPr>
  </w:style>
  <w:style w:type="character" w:customStyle="1" w:styleId="111">
    <w:name w:val="标题 1 Char"/>
    <w:link w:val="2"/>
    <w:qFormat/>
    <w:uiPriority w:val="0"/>
    <w:rPr>
      <w:b/>
      <w:bCs/>
      <w:kern w:val="44"/>
      <w:sz w:val="32"/>
      <w:szCs w:val="28"/>
    </w:rPr>
  </w:style>
  <w:style w:type="character" w:customStyle="1" w:styleId="112">
    <w:name w:val="正文首行缩进 Char"/>
    <w:link w:val="41"/>
    <w:qFormat/>
    <w:uiPriority w:val="0"/>
    <w:rPr>
      <w:kern w:val="2"/>
      <w:sz w:val="21"/>
      <w:szCs w:val="24"/>
    </w:rPr>
  </w:style>
  <w:style w:type="character" w:customStyle="1" w:styleId="113">
    <w:name w:val="正文文本 Char"/>
    <w:link w:val="18"/>
    <w:qFormat/>
    <w:uiPriority w:val="0"/>
    <w:rPr>
      <w:kern w:val="2"/>
      <w:sz w:val="21"/>
      <w:szCs w:val="24"/>
    </w:rPr>
  </w:style>
  <w:style w:type="character" w:customStyle="1" w:styleId="114">
    <w:name w:val="f141"/>
    <w:qFormat/>
    <w:uiPriority w:val="0"/>
    <w:rPr>
      <w:sz w:val="21"/>
      <w:szCs w:val="21"/>
    </w:rPr>
  </w:style>
  <w:style w:type="character" w:customStyle="1" w:styleId="115">
    <w:name w:val="标题 4 Char"/>
    <w:link w:val="6"/>
    <w:qFormat/>
    <w:uiPriority w:val="0"/>
    <w:rPr>
      <w:rFonts w:hAnsi="Arial"/>
      <w:b/>
      <w:bCs/>
      <w:kern w:val="2"/>
      <w:sz w:val="24"/>
      <w:szCs w:val="28"/>
    </w:rPr>
  </w:style>
  <w:style w:type="character" w:customStyle="1" w:styleId="116">
    <w:name w:val="正文文本缩进 3 Char"/>
    <w:link w:val="34"/>
    <w:qFormat/>
    <w:uiPriority w:val="0"/>
    <w:rPr>
      <w:kern w:val="2"/>
      <w:sz w:val="16"/>
      <w:szCs w:val="16"/>
    </w:rPr>
  </w:style>
  <w:style w:type="character" w:customStyle="1" w:styleId="117">
    <w:name w:val="文档结构图 Char"/>
    <w:link w:val="15"/>
    <w:qFormat/>
    <w:uiPriority w:val="0"/>
    <w:rPr>
      <w:rFonts w:ascii="宋体"/>
      <w:kern w:val="2"/>
      <w:sz w:val="18"/>
      <w:szCs w:val="18"/>
    </w:rPr>
  </w:style>
  <w:style w:type="character" w:customStyle="1" w:styleId="118">
    <w:name w:val="FA正文 Char"/>
    <w:link w:val="74"/>
    <w:qFormat/>
    <w:uiPriority w:val="0"/>
    <w:rPr>
      <w:rFonts w:ascii="宋体" w:hAnsi="宋体"/>
      <w:spacing w:val="10"/>
      <w:kern w:val="2"/>
      <w:sz w:val="24"/>
      <w:szCs w:val="24"/>
    </w:rPr>
  </w:style>
  <w:style w:type="character" w:customStyle="1" w:styleId="119">
    <w:name w:val="正文文本 3 Char"/>
    <w:link w:val="17"/>
    <w:qFormat/>
    <w:uiPriority w:val="0"/>
    <w:rPr>
      <w:kern w:val="2"/>
      <w:sz w:val="16"/>
      <w:szCs w:val="16"/>
    </w:rPr>
  </w:style>
  <w:style w:type="character" w:customStyle="1" w:styleId="120">
    <w:name w:val="正文文本 2 Char"/>
    <w:link w:val="37"/>
    <w:qFormat/>
    <w:uiPriority w:val="0"/>
    <w:rPr>
      <w:kern w:val="2"/>
      <w:sz w:val="21"/>
      <w:szCs w:val="24"/>
    </w:rPr>
  </w:style>
  <w:style w:type="character" w:customStyle="1" w:styleId="121">
    <w:name w:val="Indent Normal Char"/>
    <w:qFormat/>
    <w:uiPriority w:val="0"/>
    <w:rPr>
      <w:rFonts w:eastAsia="宋体"/>
      <w:kern w:val="2"/>
      <w:sz w:val="21"/>
      <w:szCs w:val="24"/>
      <w:lang w:val="en-US" w:eastAsia="zh-CN" w:bidi="ar-SA"/>
    </w:rPr>
  </w:style>
  <w:style w:type="character" w:customStyle="1" w:styleId="122">
    <w:name w:val="日期 Char"/>
    <w:link w:val="24"/>
    <w:qFormat/>
    <w:uiPriority w:val="0"/>
    <w:rPr>
      <w:kern w:val="2"/>
      <w:sz w:val="21"/>
      <w:szCs w:val="24"/>
    </w:rPr>
  </w:style>
  <w:style w:type="character" w:customStyle="1" w:styleId="123">
    <w:name w:val="p11b1"/>
    <w:qFormat/>
    <w:uiPriority w:val="0"/>
    <w:rPr>
      <w:color w:val="000000"/>
      <w:spacing w:val="320"/>
      <w:sz w:val="20"/>
      <w:szCs w:val="20"/>
      <w:u w:val="none"/>
    </w:rPr>
  </w:style>
  <w:style w:type="character" w:customStyle="1" w:styleId="124">
    <w:name w:val="样式2 Char"/>
    <w:link w:val="77"/>
    <w:qFormat/>
    <w:uiPriority w:val="0"/>
    <w:rPr>
      <w:b/>
      <w:kern w:val="2"/>
      <w:sz w:val="30"/>
      <w:szCs w:val="24"/>
    </w:rPr>
  </w:style>
  <w:style w:type="character" w:customStyle="1" w:styleId="125">
    <w:name w:val="样式3 Char"/>
    <w:link w:val="78"/>
    <w:qFormat/>
    <w:uiPriority w:val="0"/>
    <w:rPr>
      <w:kern w:val="2"/>
      <w:sz w:val="18"/>
      <w:szCs w:val="18"/>
    </w:rPr>
  </w:style>
  <w:style w:type="character" w:customStyle="1" w:styleId="126">
    <w:name w:val="样式4 Char1"/>
    <w:link w:val="79"/>
    <w:qFormat/>
    <w:uiPriority w:val="0"/>
    <w:rPr>
      <w:kern w:val="2"/>
      <w:sz w:val="18"/>
      <w:szCs w:val="18"/>
    </w:rPr>
  </w:style>
  <w:style w:type="character" w:customStyle="1" w:styleId="127">
    <w:name w:val="样式5 Char"/>
    <w:link w:val="80"/>
    <w:qFormat/>
    <w:uiPriority w:val="0"/>
    <w:rPr>
      <w:kern w:val="2"/>
      <w:sz w:val="18"/>
      <w:szCs w:val="18"/>
    </w:rPr>
  </w:style>
  <w:style w:type="character" w:customStyle="1" w:styleId="128">
    <w:name w:val="样式6 Char"/>
    <w:link w:val="81"/>
    <w:qFormat/>
    <w:uiPriority w:val="0"/>
    <w:rPr>
      <w:kern w:val="2"/>
      <w:sz w:val="18"/>
      <w:szCs w:val="18"/>
    </w:rPr>
  </w:style>
  <w:style w:type="character" w:customStyle="1" w:styleId="129">
    <w:name w:val="样式7 Char"/>
    <w:link w:val="82"/>
    <w:qFormat/>
    <w:uiPriority w:val="0"/>
    <w:rPr>
      <w:b/>
      <w:bCs/>
      <w:kern w:val="2"/>
      <w:sz w:val="28"/>
      <w:szCs w:val="18"/>
    </w:rPr>
  </w:style>
  <w:style w:type="character" w:customStyle="1" w:styleId="130">
    <w:name w:val="样式8 Char"/>
    <w:link w:val="83"/>
    <w:qFormat/>
    <w:uiPriority w:val="0"/>
    <w:rPr>
      <w:kern w:val="2"/>
      <w:sz w:val="18"/>
      <w:szCs w:val="18"/>
    </w:rPr>
  </w:style>
  <w:style w:type="character" w:customStyle="1" w:styleId="131">
    <w:name w:val="样式9 Char"/>
    <w:link w:val="84"/>
    <w:qFormat/>
    <w:uiPriority w:val="0"/>
    <w:rPr>
      <w:kern w:val="2"/>
      <w:sz w:val="18"/>
      <w:szCs w:val="18"/>
    </w:rPr>
  </w:style>
  <w:style w:type="character" w:customStyle="1" w:styleId="132">
    <w:name w:val="样式10 Char"/>
    <w:link w:val="85"/>
    <w:qFormat/>
    <w:uiPriority w:val="0"/>
    <w:rPr>
      <w:kern w:val="2"/>
      <w:sz w:val="18"/>
      <w:szCs w:val="18"/>
    </w:rPr>
  </w:style>
  <w:style w:type="character" w:customStyle="1" w:styleId="133">
    <w:name w:val="样式11 Char"/>
    <w:link w:val="86"/>
    <w:qFormat/>
    <w:uiPriority w:val="0"/>
    <w:rPr>
      <w:kern w:val="2"/>
      <w:sz w:val="18"/>
      <w:szCs w:val="18"/>
    </w:rPr>
  </w:style>
  <w:style w:type="character" w:customStyle="1" w:styleId="134">
    <w:name w:val="样式12 Char"/>
    <w:link w:val="87"/>
    <w:qFormat/>
    <w:uiPriority w:val="0"/>
    <w:rPr>
      <w:kern w:val="2"/>
      <w:sz w:val="18"/>
      <w:szCs w:val="18"/>
    </w:rPr>
  </w:style>
  <w:style w:type="character" w:customStyle="1" w:styleId="135">
    <w:name w:val="样式13 Char"/>
    <w:link w:val="88"/>
    <w:qFormat/>
    <w:uiPriority w:val="0"/>
    <w:rPr>
      <w:b/>
      <w:bCs/>
      <w:kern w:val="2"/>
      <w:sz w:val="28"/>
      <w:szCs w:val="18"/>
    </w:rPr>
  </w:style>
  <w:style w:type="character" w:customStyle="1" w:styleId="136">
    <w:name w:val="2 Char"/>
    <w:link w:val="89"/>
    <w:qFormat/>
    <w:uiPriority w:val="0"/>
    <w:rPr>
      <w:spacing w:val="4"/>
      <w:kern w:val="2"/>
      <w:sz w:val="21"/>
      <w:szCs w:val="24"/>
    </w:rPr>
  </w:style>
  <w:style w:type="character" w:customStyle="1" w:styleId="137">
    <w:name w:val="1 Char"/>
    <w:link w:val="90"/>
    <w:qFormat/>
    <w:uiPriority w:val="0"/>
    <w:rPr>
      <w:kern w:val="2"/>
      <w:sz w:val="21"/>
      <w:szCs w:val="24"/>
    </w:rPr>
  </w:style>
  <w:style w:type="character" w:customStyle="1" w:styleId="138">
    <w:name w:val="批注主题 Char"/>
    <w:link w:val="40"/>
    <w:semiHidden/>
    <w:qFormat/>
    <w:uiPriority w:val="0"/>
    <w:rPr>
      <w:b/>
      <w:bCs/>
      <w:kern w:val="2"/>
      <w:sz w:val="21"/>
      <w:szCs w:val="24"/>
    </w:rPr>
  </w:style>
  <w:style w:type="character" w:customStyle="1" w:styleId="139">
    <w:name w:val="样式1 Char"/>
    <w:link w:val="68"/>
    <w:qFormat/>
    <w:uiPriority w:val="0"/>
    <w:rPr>
      <w:kern w:val="2"/>
      <w:sz w:val="24"/>
      <w:szCs w:val="24"/>
    </w:rPr>
  </w:style>
  <w:style w:type="paragraph" w:styleId="140">
    <w:name w:val="No Spacing"/>
    <w:qFormat/>
    <w:uiPriority w:val="1"/>
    <w:pPr>
      <w:widowControl w:val="0"/>
      <w:spacing w:line="360" w:lineRule="auto"/>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88.png"/><Relationship Id="rId98" Type="http://schemas.openxmlformats.org/officeDocument/2006/relationships/image" Target="media/image87.png"/><Relationship Id="rId97" Type="http://schemas.openxmlformats.org/officeDocument/2006/relationships/image" Target="media/image86.png"/><Relationship Id="rId96" Type="http://schemas.openxmlformats.org/officeDocument/2006/relationships/image" Target="media/image85.png"/><Relationship Id="rId95" Type="http://schemas.openxmlformats.org/officeDocument/2006/relationships/image" Target="media/image84.png"/><Relationship Id="rId94" Type="http://schemas.openxmlformats.org/officeDocument/2006/relationships/image" Target="media/image83.png"/><Relationship Id="rId93" Type="http://schemas.openxmlformats.org/officeDocument/2006/relationships/image" Target="media/image82.png"/><Relationship Id="rId92" Type="http://schemas.openxmlformats.org/officeDocument/2006/relationships/image" Target="media/image81.png"/><Relationship Id="rId91" Type="http://schemas.openxmlformats.org/officeDocument/2006/relationships/image" Target="media/image80.png"/><Relationship Id="rId90" Type="http://schemas.openxmlformats.org/officeDocument/2006/relationships/image" Target="media/image79.png"/><Relationship Id="rId9" Type="http://schemas.openxmlformats.org/officeDocument/2006/relationships/footer" Target="footer2.xml"/><Relationship Id="rId89" Type="http://schemas.openxmlformats.org/officeDocument/2006/relationships/image" Target="media/image78.png"/><Relationship Id="rId88" Type="http://schemas.openxmlformats.org/officeDocument/2006/relationships/image" Target="media/image77.png"/><Relationship Id="rId87" Type="http://schemas.openxmlformats.org/officeDocument/2006/relationships/image" Target="media/image76.png"/><Relationship Id="rId86" Type="http://schemas.openxmlformats.org/officeDocument/2006/relationships/image" Target="media/image75.png"/><Relationship Id="rId85" Type="http://schemas.openxmlformats.org/officeDocument/2006/relationships/image" Target="media/image74.png"/><Relationship Id="rId84" Type="http://schemas.openxmlformats.org/officeDocument/2006/relationships/image" Target="media/image73.png"/><Relationship Id="rId83" Type="http://schemas.openxmlformats.org/officeDocument/2006/relationships/image" Target="media/image72.png"/><Relationship Id="rId82" Type="http://schemas.openxmlformats.org/officeDocument/2006/relationships/image" Target="media/image71.png"/><Relationship Id="rId81" Type="http://schemas.openxmlformats.org/officeDocument/2006/relationships/image" Target="media/image70.png"/><Relationship Id="rId80" Type="http://schemas.openxmlformats.org/officeDocument/2006/relationships/image" Target="media/image69.png"/><Relationship Id="rId8" Type="http://schemas.openxmlformats.org/officeDocument/2006/relationships/footer" Target="footer1.xml"/><Relationship Id="rId79" Type="http://schemas.openxmlformats.org/officeDocument/2006/relationships/image" Target="media/image68.png"/><Relationship Id="rId78" Type="http://schemas.openxmlformats.org/officeDocument/2006/relationships/image" Target="media/image67.pn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header" Target="header3.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header" Target="head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5" Type="http://schemas.openxmlformats.org/officeDocument/2006/relationships/fontTable" Target="fontTable.xml"/><Relationship Id="rId114" Type="http://schemas.openxmlformats.org/officeDocument/2006/relationships/customXml" Target="../customXml/item2.xml"/><Relationship Id="rId113" Type="http://schemas.openxmlformats.org/officeDocument/2006/relationships/numbering" Target="numbering.xml"/><Relationship Id="rId112" Type="http://schemas.openxmlformats.org/officeDocument/2006/relationships/customXml" Target="../customXml/item1.xml"/><Relationship Id="rId111" Type="http://schemas.openxmlformats.org/officeDocument/2006/relationships/image" Target="media/image100.png"/><Relationship Id="rId110" Type="http://schemas.openxmlformats.org/officeDocument/2006/relationships/image" Target="media/image99.png"/><Relationship Id="rId11" Type="http://schemas.openxmlformats.org/officeDocument/2006/relationships/theme" Target="theme/theme1.xml"/><Relationship Id="rId109" Type="http://schemas.openxmlformats.org/officeDocument/2006/relationships/image" Target="media/image98.png"/><Relationship Id="rId108" Type="http://schemas.openxmlformats.org/officeDocument/2006/relationships/image" Target="media/image97.png"/><Relationship Id="rId107" Type="http://schemas.openxmlformats.org/officeDocument/2006/relationships/image" Target="media/image96.png"/><Relationship Id="rId106" Type="http://schemas.openxmlformats.org/officeDocument/2006/relationships/image" Target="media/image95.png"/><Relationship Id="rId105" Type="http://schemas.openxmlformats.org/officeDocument/2006/relationships/image" Target="media/image94.png"/><Relationship Id="rId104" Type="http://schemas.openxmlformats.org/officeDocument/2006/relationships/image" Target="media/image93.png"/><Relationship Id="rId103" Type="http://schemas.openxmlformats.org/officeDocument/2006/relationships/image" Target="media/image92.png"/><Relationship Id="rId102" Type="http://schemas.openxmlformats.org/officeDocument/2006/relationships/image" Target="media/image91.png"/><Relationship Id="rId101" Type="http://schemas.openxmlformats.org/officeDocument/2006/relationships/image" Target="media/image90.png"/><Relationship Id="rId100" Type="http://schemas.openxmlformats.org/officeDocument/2006/relationships/image" Target="media/image89.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531E5C-9349-4373-9343-6A29028A9B61}">
  <ds:schemaRefs/>
</ds:datastoreItem>
</file>

<file path=docProps/app.xml><?xml version="1.0" encoding="utf-8"?>
<Properties xmlns="http://schemas.openxmlformats.org/officeDocument/2006/extended-properties" xmlns:vt="http://schemas.openxmlformats.org/officeDocument/2006/docPropsVTypes">
  <Template>Normal.dotm</Template>
  <Company>江苏国泰新点软件有限公司  0512-58188000</Company>
  <Pages>48</Pages>
  <Words>1331</Words>
  <Characters>7588</Characters>
  <Lines>63</Lines>
  <Paragraphs>17</Paragraphs>
  <TotalTime>0</TotalTime>
  <ScaleCrop>false</ScaleCrop>
  <LinksUpToDate>false</LinksUpToDate>
  <CharactersWithSpaces>8902</CharactersWithSpaces>
  <Application>WPS Office_11.1.0.10700_F1E327BC-269C-435d-A152-05C5408002CA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2021-08-06T03:10:00Z</dcterms:created>
  <dc:creator>黄晨;陆俊峰</dc:creator>
  <cp:lastModifiedBy>NTKO</cp:lastModifiedBy>
  <dcterms:modified xsi:type="dcterms:W3CDTF">2021-08-25T11:25:28Z</dcterms:modified>
  <dc:title>操作手册</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FE7A2A8E2796479DB45FEA138D53CC96</vt:lpwstr>
  </property>
</Properties>
</file>